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6F436" w14:textId="29493E69" w:rsidR="00C23F51" w:rsidRPr="00FF608B" w:rsidRDefault="00C23F51" w:rsidP="00A97809">
      <w:pPr>
        <w:jc w:val="both"/>
        <w:rPr>
          <w:rFonts w:cs="Calibri"/>
          <w:b/>
          <w:sz w:val="32"/>
          <w:szCs w:val="32"/>
          <w:lang w:val="ro-RO"/>
        </w:rPr>
      </w:pPr>
    </w:p>
    <w:p w14:paraId="5563A45E" w14:textId="4A96AA8A" w:rsidR="00C23F51" w:rsidRPr="00FF608B" w:rsidRDefault="00C23F51" w:rsidP="00A97809">
      <w:pPr>
        <w:jc w:val="center"/>
        <w:rPr>
          <w:rFonts w:cs="Calibri"/>
          <w:b/>
          <w:sz w:val="32"/>
          <w:szCs w:val="32"/>
          <w:lang w:val="ro-RO"/>
        </w:rPr>
      </w:pPr>
      <w:r w:rsidRPr="00FF608B">
        <w:rPr>
          <w:rFonts w:cs="Calibri"/>
          <w:b/>
          <w:color w:val="C00000"/>
          <w:sz w:val="32"/>
          <w:szCs w:val="32"/>
          <w:lang w:val="ro-RO"/>
        </w:rPr>
        <w:t>Studiu:</w:t>
      </w:r>
      <w:r w:rsidRPr="00FF608B">
        <w:rPr>
          <w:rFonts w:cs="Calibri"/>
          <w:b/>
          <w:sz w:val="32"/>
          <w:szCs w:val="32"/>
          <w:lang w:val="ro-RO"/>
        </w:rPr>
        <w:t xml:space="preserve"> Rata de vaccinare scade pentru </w:t>
      </w:r>
      <w:r w:rsidR="00767107" w:rsidRPr="00FF608B">
        <w:rPr>
          <w:rFonts w:cs="Calibri"/>
          <w:b/>
          <w:sz w:val="32"/>
          <w:szCs w:val="32"/>
          <w:lang w:val="ro-RO"/>
        </w:rPr>
        <w:t>două</w:t>
      </w:r>
      <w:r w:rsidRPr="00FF608B">
        <w:rPr>
          <w:rFonts w:cs="Calibri"/>
          <w:b/>
          <w:sz w:val="32"/>
          <w:szCs w:val="32"/>
          <w:lang w:val="ro-RO"/>
        </w:rPr>
        <w:t xml:space="preserve"> vaccinuri esențiale; în cazul ROR, scăderea este alarman</w:t>
      </w:r>
      <w:r w:rsidR="00FE3C64" w:rsidRPr="00FF608B">
        <w:rPr>
          <w:rFonts w:cs="Calibri"/>
          <w:b/>
          <w:sz w:val="32"/>
          <w:szCs w:val="32"/>
          <w:lang w:val="ro-RO"/>
        </w:rPr>
        <w:t>t</w:t>
      </w:r>
      <w:r w:rsidRPr="00FF608B">
        <w:rPr>
          <w:rFonts w:cs="Calibri"/>
          <w:b/>
          <w:sz w:val="32"/>
          <w:szCs w:val="32"/>
          <w:lang w:val="ro-RO"/>
        </w:rPr>
        <w:t>ă. Printre cauzele identificate: dezinformarea din social media, desființarea vaccinării în școli și izolarea din rural. Recomandări urgente</w:t>
      </w:r>
    </w:p>
    <w:p w14:paraId="7407FC81" w14:textId="77777777" w:rsidR="00BC5CA7" w:rsidRPr="00FF608B" w:rsidRDefault="00BC5CA7" w:rsidP="00A97809">
      <w:pPr>
        <w:jc w:val="both"/>
        <w:rPr>
          <w:rFonts w:cs="Calibri"/>
          <w:b/>
          <w:sz w:val="32"/>
          <w:szCs w:val="32"/>
          <w:lang w:val="ro-RO"/>
        </w:rPr>
      </w:pPr>
    </w:p>
    <w:p w14:paraId="45981C6A" w14:textId="4B043964" w:rsidR="00BC5CA7" w:rsidRPr="00FF608B" w:rsidRDefault="00093D7B" w:rsidP="00A97809">
      <w:pPr>
        <w:pStyle w:val="NormalWeb"/>
        <w:numPr>
          <w:ilvl w:val="0"/>
          <w:numId w:val="28"/>
        </w:numPr>
        <w:spacing w:before="0" w:beforeAutospacing="0" w:after="0" w:afterAutospacing="0"/>
        <w:jc w:val="both"/>
        <w:rPr>
          <w:rFonts w:ascii="Calibri" w:hAnsi="Calibri" w:cs="Calibri"/>
          <w:i/>
          <w:iCs/>
          <w:sz w:val="32"/>
          <w:szCs w:val="32"/>
          <w:lang w:val="ro-RO"/>
        </w:rPr>
      </w:pPr>
      <w:r w:rsidRPr="00FF608B">
        <w:rPr>
          <w:rFonts w:ascii="Calibri" w:hAnsi="Calibri" w:cs="Calibri"/>
          <w:i/>
          <w:iCs/>
          <w:sz w:val="32"/>
          <w:szCs w:val="32"/>
          <w:lang w:val="ro-RO"/>
        </w:rPr>
        <w:t>România a înregistrat 77.8% dintre toate cazurile de rujeol</w:t>
      </w:r>
      <w:r w:rsidR="00BA4692" w:rsidRPr="00FF608B">
        <w:rPr>
          <w:rFonts w:ascii="Calibri" w:hAnsi="Calibri" w:cs="Calibri"/>
          <w:i/>
          <w:iCs/>
          <w:sz w:val="32"/>
          <w:szCs w:val="32"/>
          <w:lang w:val="ro-RO"/>
        </w:rPr>
        <w:t>ă</w:t>
      </w:r>
      <w:r w:rsidRPr="00FF608B">
        <w:rPr>
          <w:rFonts w:ascii="Calibri" w:hAnsi="Calibri" w:cs="Calibri"/>
          <w:i/>
          <w:iCs/>
          <w:sz w:val="32"/>
          <w:szCs w:val="32"/>
          <w:lang w:val="ro-RO"/>
        </w:rPr>
        <w:t xml:space="preserve"> din UE; </w:t>
      </w:r>
    </w:p>
    <w:p w14:paraId="203DA5FB" w14:textId="495CE9B2" w:rsidR="00BC5CA7" w:rsidRPr="00FF608B" w:rsidRDefault="00BC5CA7" w:rsidP="00A97809">
      <w:pPr>
        <w:pStyle w:val="NormalWeb"/>
        <w:numPr>
          <w:ilvl w:val="0"/>
          <w:numId w:val="28"/>
        </w:numPr>
        <w:spacing w:before="0" w:beforeAutospacing="0" w:after="0" w:afterAutospacing="0"/>
        <w:jc w:val="both"/>
        <w:rPr>
          <w:rFonts w:ascii="Calibri" w:hAnsi="Calibri" w:cs="Calibri"/>
          <w:i/>
          <w:iCs/>
          <w:sz w:val="32"/>
          <w:szCs w:val="32"/>
          <w:lang w:val="ro-RO"/>
        </w:rPr>
      </w:pPr>
      <w:r w:rsidRPr="00FF608B">
        <w:rPr>
          <w:rFonts w:ascii="Calibri" w:hAnsi="Calibri" w:cs="Calibri"/>
          <w:i/>
          <w:iCs/>
          <w:sz w:val="32"/>
          <w:szCs w:val="32"/>
          <w:lang w:val="ro-RO"/>
        </w:rPr>
        <w:t xml:space="preserve">Media vaccinării ROR </w:t>
      </w:r>
      <w:r w:rsidR="00165E78" w:rsidRPr="00FF608B">
        <w:rPr>
          <w:rFonts w:ascii="Calibri" w:hAnsi="Calibri" w:cs="Calibri"/>
          <w:i/>
          <w:iCs/>
          <w:sz w:val="32"/>
          <w:szCs w:val="32"/>
          <w:lang w:val="ro-RO"/>
        </w:rPr>
        <w:t>este</w:t>
      </w:r>
      <w:r w:rsidRPr="00FF608B">
        <w:rPr>
          <w:rFonts w:ascii="Calibri" w:hAnsi="Calibri" w:cs="Calibri"/>
          <w:i/>
          <w:iCs/>
          <w:sz w:val="32"/>
          <w:szCs w:val="32"/>
          <w:lang w:val="ro-RO"/>
        </w:rPr>
        <w:t xml:space="preserve"> scăzută, sub 70%, cu </w:t>
      </w:r>
      <w:r w:rsidR="00093D7B" w:rsidRPr="00FF608B">
        <w:rPr>
          <w:rFonts w:ascii="Calibri" w:hAnsi="Calibri" w:cs="Calibri"/>
          <w:i/>
          <w:iCs/>
          <w:sz w:val="32"/>
          <w:szCs w:val="32"/>
          <w:lang w:val="ro-RO"/>
        </w:rPr>
        <w:t>c</w:t>
      </w:r>
      <w:r w:rsidRPr="00FF608B">
        <w:rPr>
          <w:rFonts w:ascii="Calibri" w:hAnsi="Calibri" w:cs="Calibri"/>
          <w:i/>
          <w:iCs/>
          <w:sz w:val="32"/>
          <w:szCs w:val="32"/>
          <w:lang w:val="ro-RO"/>
        </w:rPr>
        <w:t xml:space="preserve">ea mai mică rată în județul </w:t>
      </w:r>
      <w:r w:rsidR="00093D7B" w:rsidRPr="00FF608B">
        <w:rPr>
          <w:rFonts w:ascii="Calibri" w:hAnsi="Calibri" w:cs="Calibri"/>
          <w:i/>
          <w:iCs/>
          <w:sz w:val="32"/>
          <w:szCs w:val="32"/>
          <w:lang w:val="ro-RO"/>
        </w:rPr>
        <w:t>Neamț (44,9%)</w:t>
      </w:r>
      <w:r w:rsidRPr="00FF608B">
        <w:rPr>
          <w:rFonts w:ascii="Calibri" w:hAnsi="Calibri" w:cs="Calibri"/>
          <w:i/>
          <w:iCs/>
          <w:sz w:val="32"/>
          <w:szCs w:val="32"/>
          <w:lang w:val="ro-RO"/>
        </w:rPr>
        <w:t>;</w:t>
      </w:r>
    </w:p>
    <w:p w14:paraId="5D5FD712" w14:textId="25694CC4" w:rsidR="00093D7B" w:rsidRPr="00FF608B" w:rsidRDefault="00BC5CA7" w:rsidP="00A97809">
      <w:pPr>
        <w:pStyle w:val="NormalWeb"/>
        <w:numPr>
          <w:ilvl w:val="0"/>
          <w:numId w:val="28"/>
        </w:numPr>
        <w:spacing w:before="0" w:beforeAutospacing="0" w:after="0" w:afterAutospacing="0"/>
        <w:jc w:val="both"/>
        <w:rPr>
          <w:rFonts w:ascii="Calibri" w:hAnsi="Calibri" w:cs="Calibri"/>
          <w:i/>
          <w:iCs/>
          <w:sz w:val="32"/>
          <w:szCs w:val="32"/>
          <w:lang w:val="ro-RO"/>
        </w:rPr>
      </w:pPr>
      <w:r w:rsidRPr="00FF608B">
        <w:rPr>
          <w:rFonts w:ascii="Calibri" w:hAnsi="Calibri" w:cs="Calibri"/>
          <w:i/>
          <w:iCs/>
          <w:sz w:val="32"/>
          <w:szCs w:val="32"/>
          <w:lang w:val="ro-RO"/>
        </w:rPr>
        <w:t>Medicii de familie identifică multiple obstacole la nivel sistemic: absența consecințelor pentru nevaccinare și desființarea vaccinării în școli, care au redus semnificativ ratele de imunizare, în special în comunitățile vulnerabile și izolate;</w:t>
      </w:r>
    </w:p>
    <w:p w14:paraId="0E591C09" w14:textId="37B46DD4" w:rsidR="00BC5CA7" w:rsidRPr="00FF608B" w:rsidRDefault="00BC5CA7" w:rsidP="00A97809">
      <w:pPr>
        <w:pStyle w:val="NormalWeb"/>
        <w:numPr>
          <w:ilvl w:val="0"/>
          <w:numId w:val="28"/>
        </w:numPr>
        <w:spacing w:before="0" w:beforeAutospacing="0" w:after="0" w:afterAutospacing="0"/>
        <w:jc w:val="both"/>
        <w:rPr>
          <w:rFonts w:ascii="Calibri" w:hAnsi="Calibri" w:cs="Calibri"/>
          <w:i/>
          <w:iCs/>
          <w:sz w:val="32"/>
          <w:szCs w:val="32"/>
          <w:lang w:val="ro-RO"/>
        </w:rPr>
      </w:pPr>
      <w:r w:rsidRPr="00FF608B">
        <w:rPr>
          <w:rFonts w:ascii="Calibri" w:hAnsi="Calibri" w:cs="Calibri"/>
          <w:i/>
          <w:iCs/>
          <w:sz w:val="32"/>
          <w:szCs w:val="32"/>
          <w:lang w:val="ro-RO"/>
        </w:rPr>
        <w:t>Analiza datelor privind acoperirea vaccinală în perioada 2020-2024 evidențiază o tendință îngrijorătoare de scădere pentru</w:t>
      </w:r>
      <w:r w:rsidR="00864957" w:rsidRPr="00FF608B">
        <w:rPr>
          <w:rFonts w:ascii="Calibri" w:hAnsi="Calibri" w:cs="Calibri"/>
          <w:i/>
          <w:iCs/>
          <w:sz w:val="32"/>
          <w:szCs w:val="32"/>
          <w:lang w:val="ro-RO"/>
        </w:rPr>
        <w:t xml:space="preserve"> două dintre </w:t>
      </w:r>
      <w:r w:rsidRPr="00FF608B">
        <w:rPr>
          <w:rFonts w:ascii="Calibri" w:hAnsi="Calibri" w:cs="Calibri"/>
          <w:i/>
          <w:iCs/>
          <w:sz w:val="32"/>
          <w:szCs w:val="32"/>
          <w:lang w:val="ro-RO"/>
        </w:rPr>
        <w:t xml:space="preserve">cele </w:t>
      </w:r>
      <w:r w:rsidR="00EE67F9" w:rsidRPr="00FF608B">
        <w:rPr>
          <w:rFonts w:ascii="Calibri" w:hAnsi="Calibri" w:cs="Calibri"/>
          <w:i/>
          <w:iCs/>
          <w:sz w:val="32"/>
          <w:szCs w:val="32"/>
          <w:lang w:val="ro-RO"/>
        </w:rPr>
        <w:t>două</w:t>
      </w:r>
      <w:r w:rsidRPr="00FF608B">
        <w:rPr>
          <w:rFonts w:ascii="Calibri" w:hAnsi="Calibri" w:cs="Calibri"/>
          <w:i/>
          <w:iCs/>
          <w:sz w:val="32"/>
          <w:szCs w:val="32"/>
          <w:lang w:val="ro-RO"/>
        </w:rPr>
        <w:t xml:space="preserve"> vaccinuri</w:t>
      </w:r>
      <w:r w:rsidR="00EE67F9" w:rsidRPr="00FF608B">
        <w:rPr>
          <w:rFonts w:ascii="Calibri" w:hAnsi="Calibri" w:cs="Calibri"/>
          <w:i/>
          <w:iCs/>
          <w:sz w:val="32"/>
          <w:szCs w:val="32"/>
          <w:lang w:val="ro-RO"/>
        </w:rPr>
        <w:t xml:space="preserve"> obligatorii</w:t>
      </w:r>
      <w:r w:rsidR="00E90BD5" w:rsidRPr="00FF608B">
        <w:rPr>
          <w:rFonts w:ascii="Calibri" w:hAnsi="Calibri" w:cs="Calibri"/>
          <w:i/>
          <w:iCs/>
          <w:sz w:val="32"/>
          <w:szCs w:val="32"/>
          <w:lang w:val="ro-RO"/>
        </w:rPr>
        <w:t xml:space="preserve">: </w:t>
      </w:r>
      <w:r w:rsidR="00E90BD5" w:rsidRPr="00FF608B">
        <w:rPr>
          <w:rFonts w:ascii="Calibri" w:eastAsia="Arial" w:hAnsi="Calibri" w:cs="Calibri"/>
          <w:i/>
          <w:iCs/>
          <w:sz w:val="32"/>
          <w:szCs w:val="32"/>
          <w:lang w:val="ro-RO"/>
        </w:rPr>
        <w:t>vaccinul ROR (rujeolă-oreion-rubeolă)</w:t>
      </w:r>
      <w:r w:rsidR="00EE67F9" w:rsidRPr="00FF608B">
        <w:rPr>
          <w:rFonts w:ascii="Calibri" w:eastAsia="Arial" w:hAnsi="Calibri" w:cs="Calibri"/>
          <w:i/>
          <w:iCs/>
          <w:sz w:val="32"/>
          <w:szCs w:val="32"/>
          <w:lang w:val="ro-RO"/>
        </w:rPr>
        <w:t xml:space="preserve"> și</w:t>
      </w:r>
      <w:r w:rsidR="00E90BD5" w:rsidRPr="00FF608B">
        <w:rPr>
          <w:rFonts w:ascii="Calibri" w:eastAsia="Arial" w:hAnsi="Calibri" w:cs="Calibri"/>
          <w:i/>
          <w:iCs/>
          <w:sz w:val="32"/>
          <w:szCs w:val="32"/>
          <w:lang w:val="ro-RO"/>
        </w:rPr>
        <w:t xml:space="preserve"> vaccinul pneumococic conjugat</w:t>
      </w:r>
      <w:r w:rsidR="00EE67F9" w:rsidRPr="00FF608B">
        <w:rPr>
          <w:rFonts w:ascii="Calibri" w:eastAsia="Arial" w:hAnsi="Calibri" w:cs="Calibri"/>
          <w:i/>
          <w:iCs/>
          <w:sz w:val="32"/>
          <w:szCs w:val="32"/>
          <w:lang w:val="ro-RO"/>
        </w:rPr>
        <w:t>.</w:t>
      </w:r>
    </w:p>
    <w:p w14:paraId="09A3E73D" w14:textId="77777777" w:rsidR="00C23F51" w:rsidRPr="00FF608B" w:rsidRDefault="00C23F51" w:rsidP="00A97809">
      <w:pPr>
        <w:jc w:val="both"/>
        <w:rPr>
          <w:rFonts w:cs="Calibri"/>
          <w:b/>
          <w:sz w:val="32"/>
          <w:szCs w:val="32"/>
          <w:lang w:val="ro-RO"/>
        </w:rPr>
      </w:pPr>
    </w:p>
    <w:p w14:paraId="1E5340B5" w14:textId="6E760356" w:rsidR="00C23F51" w:rsidRPr="00FF608B" w:rsidRDefault="00C23F51" w:rsidP="00A97809">
      <w:pPr>
        <w:spacing w:after="120"/>
        <w:jc w:val="both"/>
        <w:rPr>
          <w:rFonts w:cs="Calibri"/>
          <w:sz w:val="32"/>
          <w:szCs w:val="32"/>
          <w:lang w:val="ro-RO"/>
        </w:rPr>
      </w:pPr>
      <w:r w:rsidRPr="00FF608B">
        <w:rPr>
          <w:rFonts w:eastAsia="Arial" w:cs="Calibri"/>
          <w:sz w:val="32"/>
          <w:szCs w:val="32"/>
          <w:lang w:val="ro-RO"/>
        </w:rPr>
        <w:t xml:space="preserve">Tot mai mulți părinți aleg să nu-și vaccineze copiii, ceea ce a dus la o scădere progresivă a ratelor de acoperire vaccinală pentru ROR (rujeolă-oreion-rubeolă), în special pentru doza a doua administrată la 5 ani. Astfel, dacă pentru prima doză acceptarea este relativ bună, la rapel rata scade dramatic, ajungând în unele comunități până la doar 20%, în condițiile în care </w:t>
      </w:r>
      <w:r w:rsidRPr="00FF608B">
        <w:rPr>
          <w:rFonts w:cs="Calibri"/>
          <w:sz w:val="32"/>
          <w:szCs w:val="32"/>
          <w:lang w:val="ro-RO"/>
        </w:rPr>
        <w:t>România a înregistrat 77.8% dintre toate cazurile de rujeol</w:t>
      </w:r>
      <w:r w:rsidR="005930DC" w:rsidRPr="00FF608B">
        <w:rPr>
          <w:rFonts w:cs="Calibri"/>
          <w:sz w:val="32"/>
          <w:szCs w:val="32"/>
          <w:lang w:val="ro-RO"/>
        </w:rPr>
        <w:t>ă</w:t>
      </w:r>
      <w:r w:rsidRPr="00FF608B">
        <w:rPr>
          <w:rFonts w:cs="Calibri"/>
          <w:sz w:val="32"/>
          <w:szCs w:val="32"/>
          <w:lang w:val="ro-RO"/>
        </w:rPr>
        <w:t xml:space="preserve"> din UE</w:t>
      </w:r>
      <w:r w:rsidRPr="00FF608B">
        <w:rPr>
          <w:rStyle w:val="FootnoteReference"/>
          <w:rFonts w:cs="Calibri"/>
          <w:sz w:val="32"/>
          <w:szCs w:val="32"/>
          <w:lang w:val="ro-RO"/>
        </w:rPr>
        <w:footnoteReference w:id="2"/>
      </w:r>
      <w:r w:rsidRPr="00FF608B">
        <w:rPr>
          <w:rFonts w:cs="Calibri"/>
          <w:sz w:val="32"/>
          <w:szCs w:val="32"/>
          <w:lang w:val="ro-RO"/>
        </w:rPr>
        <w:t xml:space="preserve">. Principalele cauze țin de carențele informaționale, de dezinformarea din </w:t>
      </w:r>
      <w:r w:rsidRPr="00FF608B">
        <w:rPr>
          <w:rFonts w:cs="Calibri"/>
          <w:i/>
          <w:iCs/>
          <w:sz w:val="32"/>
          <w:szCs w:val="32"/>
          <w:lang w:val="ro-RO"/>
        </w:rPr>
        <w:t>social media</w:t>
      </w:r>
      <w:r w:rsidRPr="00FF608B">
        <w:rPr>
          <w:rFonts w:cs="Calibri"/>
          <w:sz w:val="32"/>
          <w:szCs w:val="32"/>
          <w:lang w:val="ro-RO"/>
        </w:rPr>
        <w:t xml:space="preserve">, precum și de bariere sistemice, cum ar fi birocrația excesivă, lipsa resurselor materiale, desființarea vaccinării în școli și lipsa transportului, arată datele unui studiu calitativ complex al Salvați Copiii România. </w:t>
      </w:r>
    </w:p>
    <w:p w14:paraId="430171F5" w14:textId="77777777" w:rsidR="00093D7B" w:rsidRPr="00FF608B" w:rsidRDefault="00093D7B" w:rsidP="00A97809">
      <w:pPr>
        <w:spacing w:after="120"/>
        <w:jc w:val="both"/>
        <w:rPr>
          <w:rFonts w:cs="Calibri"/>
          <w:b/>
          <w:bCs/>
          <w:sz w:val="32"/>
          <w:szCs w:val="32"/>
          <w:lang w:val="ro-RO"/>
        </w:rPr>
      </w:pPr>
    </w:p>
    <w:p w14:paraId="4013102A" w14:textId="7A0D8ABF" w:rsidR="004228C7" w:rsidRPr="00FF608B" w:rsidRDefault="00093D7B" w:rsidP="00A97809">
      <w:pPr>
        <w:pStyle w:val="NormalWeb"/>
        <w:spacing w:before="0" w:beforeAutospacing="0" w:after="0" w:afterAutospacing="0"/>
        <w:jc w:val="both"/>
        <w:rPr>
          <w:rFonts w:ascii="Calibri" w:hAnsi="Calibri" w:cs="Calibri"/>
          <w:sz w:val="32"/>
          <w:szCs w:val="32"/>
          <w:lang w:val="ro-RO"/>
        </w:rPr>
      </w:pPr>
      <w:r w:rsidRPr="00FF608B">
        <w:rPr>
          <w:rFonts w:ascii="Calibri" w:hAnsi="Calibri" w:cs="Calibri"/>
          <w:sz w:val="32"/>
          <w:szCs w:val="32"/>
          <w:lang w:val="ro-RO"/>
        </w:rPr>
        <w:t>Datele culese în februarie 2024</w:t>
      </w:r>
      <w:r w:rsidRPr="00FF608B">
        <w:rPr>
          <w:rStyle w:val="FootnoteReference"/>
          <w:rFonts w:ascii="Calibri" w:hAnsi="Calibri" w:cs="Calibri"/>
          <w:sz w:val="32"/>
          <w:szCs w:val="32"/>
          <w:lang w:val="ro-RO"/>
        </w:rPr>
        <w:footnoteReference w:id="3"/>
      </w:r>
      <w:r w:rsidRPr="00FF608B">
        <w:rPr>
          <w:rFonts w:ascii="Calibri" w:hAnsi="Calibri" w:cs="Calibri"/>
          <w:sz w:val="32"/>
          <w:szCs w:val="32"/>
          <w:lang w:val="ro-RO"/>
        </w:rPr>
        <w:t xml:space="preserve"> pentru copiii născuți în anul 2018, acoperire măsurată la două doze, arată</w:t>
      </w:r>
      <w:r w:rsidR="00165E78" w:rsidRPr="00FF608B">
        <w:rPr>
          <w:rFonts w:ascii="Calibri" w:hAnsi="Calibri" w:cs="Calibri"/>
          <w:sz w:val="32"/>
          <w:szCs w:val="32"/>
          <w:lang w:val="ro-RO"/>
        </w:rPr>
        <w:t xml:space="preserve"> că </w:t>
      </w:r>
      <w:r w:rsidR="004228C7" w:rsidRPr="00FF608B">
        <w:rPr>
          <w:rFonts w:ascii="Calibri" w:hAnsi="Calibri" w:cs="Calibri"/>
          <w:sz w:val="32"/>
          <w:szCs w:val="32"/>
          <w:lang w:val="ro-RO"/>
        </w:rPr>
        <w:t>m</w:t>
      </w:r>
      <w:r w:rsidRPr="00FF608B">
        <w:rPr>
          <w:rFonts w:ascii="Calibri" w:hAnsi="Calibri" w:cs="Calibri"/>
          <w:sz w:val="32"/>
          <w:szCs w:val="32"/>
          <w:lang w:val="ro-RO"/>
        </w:rPr>
        <w:t>edi</w:t>
      </w:r>
      <w:r w:rsidR="004228C7" w:rsidRPr="00FF608B">
        <w:rPr>
          <w:rFonts w:ascii="Calibri" w:hAnsi="Calibri" w:cs="Calibri"/>
          <w:sz w:val="32"/>
          <w:szCs w:val="32"/>
          <w:lang w:val="ro-RO"/>
        </w:rPr>
        <w:t>a</w:t>
      </w:r>
      <w:r w:rsidRPr="00FF608B">
        <w:rPr>
          <w:rFonts w:ascii="Calibri" w:hAnsi="Calibri" w:cs="Calibri"/>
          <w:sz w:val="32"/>
          <w:szCs w:val="32"/>
          <w:lang w:val="ro-RO"/>
        </w:rPr>
        <w:t xml:space="preserve"> națională </w:t>
      </w:r>
      <w:r w:rsidR="004228C7" w:rsidRPr="00FF608B">
        <w:rPr>
          <w:rFonts w:ascii="Calibri" w:hAnsi="Calibri" w:cs="Calibri"/>
          <w:sz w:val="32"/>
          <w:szCs w:val="32"/>
          <w:lang w:val="ro-RO"/>
        </w:rPr>
        <w:t xml:space="preserve">a vaccinării pentru ROR este de </w:t>
      </w:r>
      <w:r w:rsidRPr="00FF608B">
        <w:rPr>
          <w:rFonts w:ascii="Calibri" w:hAnsi="Calibri" w:cs="Calibri"/>
          <w:sz w:val="32"/>
          <w:szCs w:val="32"/>
          <w:lang w:val="ro-RO"/>
        </w:rPr>
        <w:t>69,4% (urban – 68,5%, rural – 70,6%)</w:t>
      </w:r>
      <w:r w:rsidR="004228C7" w:rsidRPr="00FF608B">
        <w:rPr>
          <w:rFonts w:ascii="Calibri" w:hAnsi="Calibri" w:cs="Calibri"/>
          <w:sz w:val="32"/>
          <w:szCs w:val="32"/>
          <w:lang w:val="ro-RO"/>
        </w:rPr>
        <w:t>, cu discrepanțe mari între județe:</w:t>
      </w:r>
    </w:p>
    <w:p w14:paraId="72F4C925" w14:textId="1D9017AE" w:rsidR="00093D7B" w:rsidRPr="00FF608B" w:rsidRDefault="007E515C" w:rsidP="00A97809">
      <w:pPr>
        <w:pStyle w:val="NormalWeb"/>
        <w:numPr>
          <w:ilvl w:val="0"/>
          <w:numId w:val="26"/>
        </w:numPr>
        <w:spacing w:before="0" w:beforeAutospacing="0" w:after="0" w:afterAutospacing="0"/>
        <w:jc w:val="both"/>
        <w:rPr>
          <w:rFonts w:ascii="Calibri" w:hAnsi="Calibri" w:cs="Calibri"/>
          <w:sz w:val="32"/>
          <w:szCs w:val="32"/>
          <w:lang w:val="pt-PT"/>
        </w:rPr>
      </w:pPr>
      <w:r w:rsidRPr="00FF608B">
        <w:rPr>
          <w:rFonts w:ascii="Calibri" w:hAnsi="Calibri" w:cs="Calibri"/>
          <w:sz w:val="32"/>
          <w:szCs w:val="32"/>
          <w:lang w:val="ro-RO"/>
        </w:rPr>
        <w:lastRenderedPageBreak/>
        <w:t>c</w:t>
      </w:r>
      <w:r w:rsidR="00093D7B" w:rsidRPr="00FF608B">
        <w:rPr>
          <w:rFonts w:ascii="Calibri" w:hAnsi="Calibri" w:cs="Calibri"/>
          <w:sz w:val="32"/>
          <w:szCs w:val="32"/>
          <w:lang w:val="ro-RO"/>
        </w:rPr>
        <w:t xml:space="preserve">ea mai mare rată </w:t>
      </w:r>
      <w:r w:rsidR="009A1F19" w:rsidRPr="00FF608B">
        <w:rPr>
          <w:rFonts w:ascii="Calibri" w:hAnsi="Calibri" w:cs="Calibri"/>
          <w:sz w:val="32"/>
          <w:szCs w:val="32"/>
          <w:lang w:val="ro-RO"/>
        </w:rPr>
        <w:t xml:space="preserve">– Giurgiu </w:t>
      </w:r>
      <w:r w:rsidR="00B86D5F" w:rsidRPr="00FF608B">
        <w:rPr>
          <w:rFonts w:ascii="Calibri" w:hAnsi="Calibri" w:cs="Calibri"/>
          <w:sz w:val="32"/>
          <w:szCs w:val="32"/>
          <w:lang w:val="ro-RO"/>
        </w:rPr>
        <w:t>97.5%;</w:t>
      </w:r>
    </w:p>
    <w:p w14:paraId="33D58388" w14:textId="12DBEB20" w:rsidR="00093D7B" w:rsidRPr="00FF608B" w:rsidRDefault="007E515C" w:rsidP="00A97809">
      <w:pPr>
        <w:pStyle w:val="NormalWeb"/>
        <w:numPr>
          <w:ilvl w:val="0"/>
          <w:numId w:val="26"/>
        </w:numPr>
        <w:spacing w:before="0" w:beforeAutospacing="0" w:after="0" w:afterAutospacing="0"/>
        <w:jc w:val="both"/>
        <w:rPr>
          <w:rFonts w:ascii="Calibri" w:hAnsi="Calibri" w:cs="Calibri"/>
          <w:sz w:val="32"/>
          <w:szCs w:val="32"/>
          <w:lang w:val="pt-PT"/>
        </w:rPr>
      </w:pPr>
      <w:r w:rsidRPr="00FF608B">
        <w:rPr>
          <w:rFonts w:ascii="Calibri" w:hAnsi="Calibri" w:cs="Calibri"/>
          <w:sz w:val="32"/>
          <w:szCs w:val="32"/>
          <w:lang w:val="ro-RO"/>
        </w:rPr>
        <w:t>c</w:t>
      </w:r>
      <w:r w:rsidR="00093D7B" w:rsidRPr="00FF608B">
        <w:rPr>
          <w:rFonts w:ascii="Calibri" w:hAnsi="Calibri" w:cs="Calibri"/>
          <w:sz w:val="32"/>
          <w:szCs w:val="32"/>
          <w:lang w:val="ro-RO"/>
        </w:rPr>
        <w:t>ele mai mici rate – Neamț (44,9%), Hunedoara (48,6%), Caraș-Severin și Suceava (ambele cu 53,3%)</w:t>
      </w:r>
      <w:r w:rsidR="001C162A" w:rsidRPr="00FF608B">
        <w:rPr>
          <w:rFonts w:ascii="Calibri" w:hAnsi="Calibri" w:cs="Calibri"/>
          <w:sz w:val="32"/>
          <w:szCs w:val="32"/>
          <w:lang w:val="ro-RO"/>
        </w:rPr>
        <w:t>.</w:t>
      </w:r>
    </w:p>
    <w:p w14:paraId="05E9C877" w14:textId="77777777" w:rsidR="004228C7" w:rsidRPr="00FF608B" w:rsidRDefault="004228C7" w:rsidP="00A97809">
      <w:pPr>
        <w:pStyle w:val="NormalWeb"/>
        <w:spacing w:before="0" w:beforeAutospacing="0" w:after="0" w:afterAutospacing="0"/>
        <w:jc w:val="both"/>
        <w:rPr>
          <w:rFonts w:ascii="Calibri" w:hAnsi="Calibri" w:cs="Calibri"/>
          <w:sz w:val="32"/>
          <w:szCs w:val="32"/>
          <w:lang w:val="ro-RO"/>
        </w:rPr>
      </w:pPr>
    </w:p>
    <w:p w14:paraId="0F3492DA" w14:textId="77777777" w:rsidR="00EF5C74" w:rsidRPr="00FF608B" w:rsidRDefault="004228C7" w:rsidP="00A97809">
      <w:pPr>
        <w:pStyle w:val="NormalWeb"/>
        <w:spacing w:before="0" w:beforeAutospacing="0" w:after="0" w:afterAutospacing="0"/>
        <w:jc w:val="both"/>
        <w:rPr>
          <w:rFonts w:ascii="Calibri" w:hAnsi="Calibri" w:cs="Calibri"/>
          <w:sz w:val="32"/>
          <w:szCs w:val="32"/>
          <w:lang w:val="ro-RO"/>
        </w:rPr>
      </w:pPr>
      <w:r w:rsidRPr="00FF608B">
        <w:rPr>
          <w:rFonts w:ascii="Calibri" w:hAnsi="Calibri" w:cs="Calibri"/>
          <w:sz w:val="32"/>
          <w:szCs w:val="32"/>
          <w:lang w:val="ro-RO"/>
        </w:rPr>
        <w:t>În cazului vaccinului p</w:t>
      </w:r>
      <w:r w:rsidR="00093D7B" w:rsidRPr="00FF608B">
        <w:rPr>
          <w:rFonts w:ascii="Calibri" w:hAnsi="Calibri" w:cs="Calibri"/>
          <w:sz w:val="32"/>
          <w:szCs w:val="32"/>
          <w:lang w:val="ro-RO"/>
        </w:rPr>
        <w:t>neumococic</w:t>
      </w:r>
      <w:r w:rsidRPr="00FF608B">
        <w:rPr>
          <w:rFonts w:ascii="Calibri" w:hAnsi="Calibri" w:cs="Calibri"/>
          <w:sz w:val="32"/>
          <w:szCs w:val="32"/>
          <w:lang w:val="ro-RO"/>
        </w:rPr>
        <w:t xml:space="preserve">, din datele </w:t>
      </w:r>
      <w:r w:rsidR="00093D7B" w:rsidRPr="00FF608B">
        <w:rPr>
          <w:rFonts w:ascii="Calibri" w:hAnsi="Calibri" w:cs="Calibri"/>
          <w:sz w:val="32"/>
          <w:szCs w:val="32"/>
          <w:lang w:val="ro-RO"/>
        </w:rPr>
        <w:t xml:space="preserve">culese în august 2024, pentru copiii născuți în luna iulie 2023, acoperire măsurată la </w:t>
      </w:r>
      <w:r w:rsidRPr="00FF608B">
        <w:rPr>
          <w:rFonts w:ascii="Calibri" w:hAnsi="Calibri" w:cs="Calibri"/>
          <w:sz w:val="32"/>
          <w:szCs w:val="32"/>
          <w:lang w:val="ro-RO"/>
        </w:rPr>
        <w:t>trei</w:t>
      </w:r>
      <w:r w:rsidR="00093D7B" w:rsidRPr="00FF608B">
        <w:rPr>
          <w:rFonts w:ascii="Calibri" w:hAnsi="Calibri" w:cs="Calibri"/>
          <w:sz w:val="32"/>
          <w:szCs w:val="32"/>
          <w:lang w:val="ro-RO"/>
        </w:rPr>
        <w:t xml:space="preserve"> doze</w:t>
      </w:r>
      <w:r w:rsidRPr="00FF608B">
        <w:rPr>
          <w:rFonts w:ascii="Calibri" w:hAnsi="Calibri" w:cs="Calibri"/>
          <w:sz w:val="32"/>
          <w:szCs w:val="32"/>
          <w:lang w:val="ro-RO"/>
        </w:rPr>
        <w:t>, reiese că m</w:t>
      </w:r>
      <w:r w:rsidR="00093D7B" w:rsidRPr="00FF608B">
        <w:rPr>
          <w:rFonts w:ascii="Calibri" w:hAnsi="Calibri" w:cs="Calibri"/>
          <w:sz w:val="32"/>
          <w:szCs w:val="32"/>
          <w:lang w:val="ro-RO"/>
        </w:rPr>
        <w:t>edi</w:t>
      </w:r>
      <w:r w:rsidRPr="00FF608B">
        <w:rPr>
          <w:rFonts w:ascii="Calibri" w:hAnsi="Calibri" w:cs="Calibri"/>
          <w:sz w:val="32"/>
          <w:szCs w:val="32"/>
          <w:lang w:val="ro-RO"/>
        </w:rPr>
        <w:t>a</w:t>
      </w:r>
      <w:r w:rsidR="00093D7B" w:rsidRPr="00FF608B">
        <w:rPr>
          <w:rFonts w:ascii="Calibri" w:hAnsi="Calibri" w:cs="Calibri"/>
          <w:sz w:val="32"/>
          <w:szCs w:val="32"/>
          <w:lang w:val="ro-RO"/>
        </w:rPr>
        <w:t xml:space="preserve"> națională </w:t>
      </w:r>
      <w:r w:rsidRPr="00FF608B">
        <w:rPr>
          <w:rFonts w:ascii="Calibri" w:hAnsi="Calibri" w:cs="Calibri"/>
          <w:sz w:val="32"/>
          <w:szCs w:val="32"/>
          <w:lang w:val="ro-RO"/>
        </w:rPr>
        <w:t xml:space="preserve"> este de </w:t>
      </w:r>
      <w:r w:rsidR="00093D7B" w:rsidRPr="00FF608B">
        <w:rPr>
          <w:rFonts w:ascii="Calibri" w:hAnsi="Calibri" w:cs="Calibri"/>
          <w:sz w:val="32"/>
          <w:szCs w:val="32"/>
          <w:lang w:val="ro-RO"/>
        </w:rPr>
        <w:t>63,1% (urban – 65,6%, rural – 59,8%)</w:t>
      </w:r>
      <w:r w:rsidRPr="00FF608B">
        <w:rPr>
          <w:rFonts w:ascii="Calibri" w:hAnsi="Calibri" w:cs="Calibri"/>
          <w:sz w:val="32"/>
          <w:szCs w:val="32"/>
          <w:lang w:val="ro-RO"/>
        </w:rPr>
        <w:t>, cu</w:t>
      </w:r>
      <w:r w:rsidR="00EF5C74" w:rsidRPr="00FF608B">
        <w:rPr>
          <w:rFonts w:ascii="Calibri" w:hAnsi="Calibri" w:cs="Calibri"/>
          <w:sz w:val="32"/>
          <w:szCs w:val="32"/>
          <w:lang w:val="ro-RO"/>
        </w:rPr>
        <w:t>:</w:t>
      </w:r>
    </w:p>
    <w:p w14:paraId="70D5E387" w14:textId="77AF0337" w:rsidR="00EF5C74" w:rsidRPr="00FF608B" w:rsidRDefault="00715D4E" w:rsidP="00A97809">
      <w:pPr>
        <w:pStyle w:val="NormalWeb"/>
        <w:numPr>
          <w:ilvl w:val="0"/>
          <w:numId w:val="27"/>
        </w:numPr>
        <w:spacing w:before="0" w:beforeAutospacing="0" w:after="0" w:afterAutospacing="0"/>
        <w:jc w:val="both"/>
        <w:rPr>
          <w:rFonts w:ascii="Calibri" w:hAnsi="Calibri" w:cs="Calibri"/>
          <w:sz w:val="32"/>
          <w:szCs w:val="32"/>
          <w:lang w:val="pt-PT"/>
        </w:rPr>
      </w:pPr>
      <w:r w:rsidRPr="00FF608B">
        <w:rPr>
          <w:rFonts w:ascii="Calibri" w:hAnsi="Calibri" w:cs="Calibri"/>
          <w:sz w:val="32"/>
          <w:szCs w:val="32"/>
          <w:lang w:val="pt-PT"/>
        </w:rPr>
        <w:t>c</w:t>
      </w:r>
      <w:r w:rsidR="00093D7B" w:rsidRPr="00FF608B">
        <w:rPr>
          <w:rFonts w:ascii="Calibri" w:hAnsi="Calibri" w:cs="Calibri"/>
          <w:sz w:val="32"/>
          <w:szCs w:val="32"/>
          <w:lang w:val="ro-RO"/>
        </w:rPr>
        <w:t xml:space="preserve">ea mai mare rată </w:t>
      </w:r>
      <w:r w:rsidR="004228C7" w:rsidRPr="00FF608B">
        <w:rPr>
          <w:rFonts w:ascii="Calibri" w:hAnsi="Calibri" w:cs="Calibri"/>
          <w:sz w:val="32"/>
          <w:szCs w:val="32"/>
          <w:lang w:val="ro-RO"/>
        </w:rPr>
        <w:t xml:space="preserve">în </w:t>
      </w:r>
      <w:r w:rsidR="00093D7B" w:rsidRPr="00FF608B">
        <w:rPr>
          <w:rFonts w:ascii="Calibri" w:hAnsi="Calibri" w:cs="Calibri"/>
          <w:sz w:val="32"/>
          <w:szCs w:val="32"/>
          <w:lang w:val="ro-RO"/>
        </w:rPr>
        <w:t xml:space="preserve">Giurgiu </w:t>
      </w:r>
      <w:r w:rsidR="004228C7" w:rsidRPr="00FF608B">
        <w:rPr>
          <w:rFonts w:ascii="Calibri" w:hAnsi="Calibri" w:cs="Calibri"/>
          <w:sz w:val="32"/>
          <w:szCs w:val="32"/>
          <w:lang w:val="ro-RO"/>
        </w:rPr>
        <w:t xml:space="preserve">- </w:t>
      </w:r>
      <w:r w:rsidR="00093D7B" w:rsidRPr="00FF608B">
        <w:rPr>
          <w:rFonts w:ascii="Calibri" w:hAnsi="Calibri" w:cs="Calibri"/>
          <w:sz w:val="32"/>
          <w:szCs w:val="32"/>
          <w:lang w:val="ro-RO"/>
        </w:rPr>
        <w:t>95,6%</w:t>
      </w:r>
      <w:r w:rsidRPr="00FF608B">
        <w:rPr>
          <w:rFonts w:ascii="Calibri" w:hAnsi="Calibri" w:cs="Calibri"/>
          <w:sz w:val="32"/>
          <w:szCs w:val="32"/>
          <w:lang w:val="ro-RO"/>
        </w:rPr>
        <w:t>;</w:t>
      </w:r>
      <w:r w:rsidR="004228C7" w:rsidRPr="00FF608B">
        <w:rPr>
          <w:rFonts w:ascii="Calibri" w:hAnsi="Calibri" w:cs="Calibri"/>
          <w:sz w:val="32"/>
          <w:szCs w:val="32"/>
          <w:lang w:val="pt-PT"/>
        </w:rPr>
        <w:t xml:space="preserve"> </w:t>
      </w:r>
    </w:p>
    <w:p w14:paraId="752D1099" w14:textId="47822CEF" w:rsidR="00093D7B" w:rsidRPr="00FF608B" w:rsidRDefault="00715D4E" w:rsidP="00A97809">
      <w:pPr>
        <w:pStyle w:val="NormalWeb"/>
        <w:numPr>
          <w:ilvl w:val="0"/>
          <w:numId w:val="27"/>
        </w:numPr>
        <w:spacing w:before="0" w:beforeAutospacing="0" w:after="0" w:afterAutospacing="0"/>
        <w:jc w:val="both"/>
        <w:rPr>
          <w:rFonts w:ascii="Calibri" w:hAnsi="Calibri" w:cs="Calibri"/>
          <w:sz w:val="32"/>
          <w:szCs w:val="32"/>
          <w:lang w:val="pt-PT"/>
        </w:rPr>
      </w:pPr>
      <w:r w:rsidRPr="00FF608B">
        <w:rPr>
          <w:rFonts w:ascii="Calibri" w:hAnsi="Calibri" w:cs="Calibri"/>
          <w:sz w:val="32"/>
          <w:szCs w:val="32"/>
          <w:lang w:val="pt-PT"/>
        </w:rPr>
        <w:t>c</w:t>
      </w:r>
      <w:r w:rsidR="00093D7B" w:rsidRPr="00FF608B">
        <w:rPr>
          <w:rFonts w:ascii="Calibri" w:hAnsi="Calibri" w:cs="Calibri"/>
          <w:sz w:val="32"/>
          <w:szCs w:val="32"/>
          <w:lang w:val="ro-RO"/>
        </w:rPr>
        <w:t xml:space="preserve">ele mai mici rate </w:t>
      </w:r>
      <w:r w:rsidR="004228C7" w:rsidRPr="00FF608B">
        <w:rPr>
          <w:rFonts w:ascii="Calibri" w:hAnsi="Calibri" w:cs="Calibri"/>
          <w:sz w:val="32"/>
          <w:szCs w:val="32"/>
          <w:lang w:val="ro-RO"/>
        </w:rPr>
        <w:t xml:space="preserve">în </w:t>
      </w:r>
      <w:r w:rsidR="00093D7B" w:rsidRPr="00FF608B">
        <w:rPr>
          <w:rFonts w:ascii="Calibri" w:hAnsi="Calibri" w:cs="Calibri"/>
          <w:sz w:val="32"/>
          <w:szCs w:val="32"/>
          <w:lang w:val="ro-RO"/>
        </w:rPr>
        <w:t xml:space="preserve">Suceava (33,3%), </w:t>
      </w:r>
      <w:r w:rsidR="00093D7B" w:rsidRPr="00FF608B">
        <w:rPr>
          <w:rFonts w:ascii="Calibri" w:hAnsi="Calibri" w:cs="Calibri"/>
          <w:b/>
          <w:bCs/>
          <w:sz w:val="32"/>
          <w:szCs w:val="32"/>
          <w:lang w:val="ro-RO"/>
        </w:rPr>
        <w:t>Arad</w:t>
      </w:r>
      <w:r w:rsidR="00093D7B" w:rsidRPr="00FF608B">
        <w:rPr>
          <w:rFonts w:ascii="Calibri" w:hAnsi="Calibri" w:cs="Calibri"/>
          <w:sz w:val="32"/>
          <w:szCs w:val="32"/>
          <w:lang w:val="ro-RO"/>
        </w:rPr>
        <w:t xml:space="preserve"> (36,6%)</w:t>
      </w:r>
      <w:r w:rsidRPr="00FF608B">
        <w:rPr>
          <w:rFonts w:ascii="Calibri" w:hAnsi="Calibri" w:cs="Calibri"/>
          <w:sz w:val="32"/>
          <w:szCs w:val="32"/>
          <w:lang w:val="ro-RO"/>
        </w:rPr>
        <w:t xml:space="preserve"> și</w:t>
      </w:r>
      <w:r w:rsidR="00093D7B" w:rsidRPr="00FF608B">
        <w:rPr>
          <w:rFonts w:ascii="Calibri" w:hAnsi="Calibri" w:cs="Calibri"/>
          <w:sz w:val="32"/>
          <w:szCs w:val="32"/>
          <w:lang w:val="ro-RO"/>
        </w:rPr>
        <w:t xml:space="preserve"> Hunedoara (40,1%)</w:t>
      </w:r>
      <w:r w:rsidR="004228C7" w:rsidRPr="00FF608B">
        <w:rPr>
          <w:rFonts w:ascii="Calibri" w:hAnsi="Calibri" w:cs="Calibri"/>
          <w:sz w:val="32"/>
          <w:szCs w:val="32"/>
          <w:lang w:val="ro-RO"/>
        </w:rPr>
        <w:t>.</w:t>
      </w:r>
    </w:p>
    <w:p w14:paraId="52D55C5F" w14:textId="77777777" w:rsidR="00093D7B" w:rsidRPr="00FF608B" w:rsidRDefault="00093D7B" w:rsidP="00A97809">
      <w:pPr>
        <w:spacing w:after="120"/>
        <w:jc w:val="both"/>
        <w:rPr>
          <w:rFonts w:cs="Calibri"/>
          <w:b/>
          <w:bCs/>
          <w:sz w:val="32"/>
          <w:szCs w:val="32"/>
          <w:lang w:val="ro-RO"/>
        </w:rPr>
      </w:pPr>
    </w:p>
    <w:p w14:paraId="7AE60F7B" w14:textId="4072CBA2" w:rsidR="00C23F51" w:rsidRPr="00FF608B" w:rsidRDefault="00C23F51" w:rsidP="00A97809">
      <w:pPr>
        <w:spacing w:after="120"/>
        <w:jc w:val="both"/>
        <w:rPr>
          <w:rFonts w:eastAsia="Arial" w:cs="Calibri"/>
          <w:sz w:val="32"/>
          <w:szCs w:val="32"/>
          <w:lang w:val="ro-RO"/>
        </w:rPr>
      </w:pPr>
      <w:r w:rsidRPr="00FF608B">
        <w:rPr>
          <w:rFonts w:cs="Calibri"/>
          <w:sz w:val="32"/>
          <w:szCs w:val="32"/>
          <w:lang w:val="ro-RO"/>
        </w:rPr>
        <w:t>Studiul</w:t>
      </w:r>
      <w:hyperlink r:id="rId10" w:history="1">
        <w:r w:rsidR="00FF608B" w:rsidRPr="00FF608B">
          <w:rPr>
            <w:rStyle w:val="Hyperlink"/>
            <w:rFonts w:cs="Calibri"/>
            <w:sz w:val="32"/>
            <w:szCs w:val="32"/>
            <w:lang w:val="ro-RO"/>
          </w:rPr>
          <w:t xml:space="preserve"> </w:t>
        </w:r>
        <w:r w:rsidRPr="00FF608B">
          <w:rPr>
            <w:rStyle w:val="Hyperlink"/>
            <w:rFonts w:cs="Calibri"/>
            <w:bCs/>
            <w:sz w:val="32"/>
            <w:szCs w:val="32"/>
            <w:u w:val="none"/>
            <w:lang w:val="ro-RO"/>
          </w:rPr>
          <w:t>Bariere în calea vaccinării în mediul rural din România. Un studiu calitativ privind perspectivele asistenților medicali comunitari și a</w:t>
        </w:r>
        <w:r w:rsidR="00AE3A14" w:rsidRPr="00FF608B">
          <w:rPr>
            <w:rStyle w:val="Hyperlink"/>
            <w:rFonts w:cs="Calibri"/>
            <w:bCs/>
            <w:sz w:val="32"/>
            <w:szCs w:val="32"/>
            <w:u w:val="none"/>
            <w:lang w:val="ro-RO"/>
          </w:rPr>
          <w:t>le</w:t>
        </w:r>
        <w:r w:rsidRPr="00FF608B">
          <w:rPr>
            <w:rStyle w:val="Hyperlink"/>
            <w:rFonts w:cs="Calibri"/>
            <w:bCs/>
            <w:sz w:val="32"/>
            <w:szCs w:val="32"/>
            <w:u w:val="none"/>
            <w:lang w:val="ro-RO"/>
          </w:rPr>
          <w:t xml:space="preserve"> medicilor de familie</w:t>
        </w:r>
        <w:r w:rsidR="00C55033" w:rsidRPr="00FF608B">
          <w:rPr>
            <w:rStyle w:val="Hyperlink"/>
            <w:rFonts w:cs="Calibri"/>
            <w:bCs/>
            <w:i/>
            <w:iCs/>
            <w:sz w:val="32"/>
            <w:szCs w:val="32"/>
            <w:lang w:val="ro-RO"/>
          </w:rPr>
          <w:t>”</w:t>
        </w:r>
      </w:hyperlink>
      <w:r w:rsidRPr="00FF608B">
        <w:rPr>
          <w:rFonts w:cs="Calibri"/>
          <w:bCs/>
          <w:i/>
          <w:iCs/>
          <w:sz w:val="32"/>
          <w:szCs w:val="32"/>
          <w:lang w:val="ro-RO"/>
        </w:rPr>
        <w:t xml:space="preserve"> </w:t>
      </w:r>
      <w:r w:rsidRPr="00FF608B">
        <w:rPr>
          <w:rFonts w:cs="Calibri"/>
          <w:sz w:val="32"/>
          <w:szCs w:val="32"/>
          <w:lang w:val="ro-RO"/>
        </w:rPr>
        <w:t xml:space="preserve">se concentrează pe </w:t>
      </w:r>
      <w:r w:rsidR="001C162A" w:rsidRPr="00FF608B">
        <w:rPr>
          <w:rFonts w:cs="Calibri"/>
          <w:sz w:val="32"/>
          <w:szCs w:val="32"/>
          <w:lang w:val="ro-RO"/>
        </w:rPr>
        <w:t>două</w:t>
      </w:r>
      <w:r w:rsidRPr="00FF608B">
        <w:rPr>
          <w:rFonts w:cs="Calibri"/>
          <w:sz w:val="32"/>
          <w:szCs w:val="32"/>
          <w:lang w:val="ro-RO"/>
        </w:rPr>
        <w:t xml:space="preserve"> vaccinuri esențiale </w:t>
      </w:r>
      <w:r w:rsidRPr="00FF608B">
        <w:rPr>
          <w:rFonts w:eastAsia="Arial" w:cs="Calibri"/>
          <w:sz w:val="32"/>
          <w:szCs w:val="32"/>
          <w:lang w:val="ro-RO"/>
        </w:rPr>
        <w:t>din calendarul național de imunizare</w:t>
      </w:r>
      <w:r w:rsidR="001C162A" w:rsidRPr="00FF608B">
        <w:rPr>
          <w:rFonts w:eastAsia="Arial" w:cs="Calibri"/>
          <w:sz w:val="32"/>
          <w:szCs w:val="32"/>
          <w:lang w:val="ro-RO"/>
        </w:rPr>
        <w:t xml:space="preserve"> și un vaccin opțional</w:t>
      </w:r>
      <w:r w:rsidRPr="00FF608B">
        <w:rPr>
          <w:rFonts w:eastAsia="Arial" w:cs="Calibri"/>
          <w:sz w:val="32"/>
          <w:szCs w:val="32"/>
          <w:lang w:val="ro-RO"/>
        </w:rPr>
        <w:t xml:space="preserve">: vaccinul ROR (rujeolă-oreion-rubeolă), vaccinul pneumococic conjugat și vaccinul împotriva virusului papiloma uman (HPV). Selecția acestor vaccinuri a fost făcută în raport cu impactul epidemiologic al bolilor pe care le previn. </w:t>
      </w:r>
    </w:p>
    <w:p w14:paraId="66ECD692" w14:textId="35125FC6" w:rsidR="00C23F51" w:rsidRPr="00FF608B" w:rsidRDefault="00C23F51" w:rsidP="00A97809">
      <w:pPr>
        <w:spacing w:after="120"/>
        <w:jc w:val="both"/>
        <w:rPr>
          <w:rFonts w:eastAsia="Arial" w:cs="Calibri"/>
          <w:sz w:val="32"/>
          <w:szCs w:val="32"/>
          <w:lang w:val="ro-RO"/>
        </w:rPr>
      </w:pPr>
      <w:r w:rsidRPr="00FF608B">
        <w:rPr>
          <w:rFonts w:eastAsia="Arial" w:cs="Calibri"/>
          <w:sz w:val="32"/>
          <w:szCs w:val="32"/>
          <w:lang w:val="ro-RO"/>
        </w:rPr>
        <w:t xml:space="preserve">Studiul folosește o </w:t>
      </w:r>
      <w:r w:rsidRPr="00FF608B">
        <w:rPr>
          <w:rFonts w:eastAsia="Arial" w:cs="Calibri"/>
          <w:b/>
          <w:bCs/>
          <w:sz w:val="32"/>
          <w:szCs w:val="32"/>
          <w:lang w:val="ro-RO"/>
        </w:rPr>
        <w:t>abordare calitativă</w:t>
      </w:r>
      <w:r w:rsidR="00873D94" w:rsidRPr="00FF608B">
        <w:rPr>
          <w:rFonts w:eastAsia="Arial" w:cs="Calibri"/>
          <w:b/>
          <w:bCs/>
          <w:sz w:val="32"/>
          <w:szCs w:val="32"/>
          <w:lang w:val="ro-RO"/>
        </w:rPr>
        <w:t xml:space="preserve">, </w:t>
      </w:r>
      <w:r w:rsidR="00873D94" w:rsidRPr="00FF608B">
        <w:rPr>
          <w:rFonts w:eastAsia="Arial" w:cs="Calibri"/>
          <w:sz w:val="32"/>
          <w:szCs w:val="32"/>
          <w:lang w:val="ro-RO"/>
        </w:rPr>
        <w:t>analizând</w:t>
      </w:r>
      <w:r w:rsidRPr="00FF608B">
        <w:rPr>
          <w:rFonts w:eastAsia="Arial" w:cs="Calibri"/>
          <w:sz w:val="32"/>
          <w:szCs w:val="32"/>
          <w:lang w:val="ro-RO"/>
        </w:rPr>
        <w:t xml:space="preserve"> </w:t>
      </w:r>
      <w:r w:rsidRPr="00FF608B">
        <w:rPr>
          <w:rFonts w:cs="Calibri"/>
          <w:sz w:val="32"/>
          <w:szCs w:val="32"/>
          <w:lang w:val="ro-RO"/>
        </w:rPr>
        <w:t xml:space="preserve">perspectivele asistenților medicali comunitari și ale medicilor de familie care au în evidență peste 11.000 de copii din mediul rural. </w:t>
      </w:r>
      <w:r w:rsidRPr="00FF608B">
        <w:rPr>
          <w:rFonts w:eastAsia="Arial" w:cs="Calibri"/>
          <w:sz w:val="32"/>
          <w:szCs w:val="32"/>
          <w:lang w:val="ro-RO"/>
        </w:rPr>
        <w:t xml:space="preserve">Eșantionul este de tip conveniență și </w:t>
      </w:r>
      <w:r w:rsidR="00274B76" w:rsidRPr="00FF608B">
        <w:rPr>
          <w:rFonts w:eastAsia="Arial" w:cs="Calibri"/>
          <w:sz w:val="32"/>
          <w:szCs w:val="32"/>
          <w:lang w:val="ro-RO"/>
        </w:rPr>
        <w:t xml:space="preserve">provine </w:t>
      </w:r>
      <w:r w:rsidRPr="00FF608B">
        <w:rPr>
          <w:rFonts w:eastAsia="Arial" w:cs="Calibri"/>
          <w:sz w:val="32"/>
          <w:szCs w:val="32"/>
          <w:lang w:val="ro-RO"/>
        </w:rPr>
        <w:t>din zonele rurale a nouă județe (Argeș, Bihor, Brașov, Constanța, Dolj, Hunedoara, Olt, Sibiu și Timiș)</w:t>
      </w:r>
      <w:r w:rsidR="00FF545E" w:rsidRPr="00FF608B">
        <w:rPr>
          <w:rFonts w:eastAsia="Arial" w:cs="Calibri"/>
          <w:sz w:val="32"/>
          <w:szCs w:val="32"/>
          <w:lang w:val="ro-RO"/>
        </w:rPr>
        <w:t xml:space="preserve">. </w:t>
      </w:r>
    </w:p>
    <w:p w14:paraId="26F086AB" w14:textId="4FF90D89" w:rsidR="00C23F51" w:rsidRPr="00165935" w:rsidRDefault="00C23F51" w:rsidP="00A97809">
      <w:pPr>
        <w:pStyle w:val="NormalWeb"/>
        <w:jc w:val="both"/>
        <w:rPr>
          <w:rFonts w:ascii="Calibri" w:hAnsi="Calibri" w:cs="Calibri"/>
          <w:sz w:val="32"/>
          <w:szCs w:val="32"/>
          <w:lang w:val="ro-RO"/>
        </w:rPr>
      </w:pPr>
      <w:r w:rsidRPr="00FF608B">
        <w:rPr>
          <w:rFonts w:ascii="Calibri" w:hAnsi="Calibri" w:cs="Calibri"/>
          <w:b/>
          <w:bCs/>
          <w:sz w:val="32"/>
          <w:szCs w:val="32"/>
          <w:lang w:val="ro-RO"/>
        </w:rPr>
        <w:t>Premise:</w:t>
      </w:r>
      <w:r w:rsidRPr="00FF608B">
        <w:rPr>
          <w:rFonts w:ascii="Calibri" w:hAnsi="Calibri" w:cs="Calibri"/>
          <w:sz w:val="32"/>
          <w:szCs w:val="32"/>
          <w:lang w:val="ro-RO"/>
        </w:rPr>
        <w:t xml:space="preserve"> Analiza datelor privind acoperirea vaccinală în perioada 2020-2024 evidențiază o tendință îngrijorătoare de scădere pentru </w:t>
      </w:r>
      <w:r w:rsidR="007D0D26" w:rsidRPr="00FF608B">
        <w:rPr>
          <w:rFonts w:ascii="Calibri" w:hAnsi="Calibri" w:cs="Calibri"/>
          <w:sz w:val="32"/>
          <w:szCs w:val="32"/>
          <w:lang w:val="ro-RO"/>
        </w:rPr>
        <w:t>cele două</w:t>
      </w:r>
      <w:r w:rsidRPr="00FF608B">
        <w:rPr>
          <w:rFonts w:ascii="Calibri" w:hAnsi="Calibri" w:cs="Calibri"/>
          <w:sz w:val="32"/>
          <w:szCs w:val="32"/>
          <w:lang w:val="ro-RO"/>
        </w:rPr>
        <w:t xml:space="preserve"> vaccinuri</w:t>
      </w:r>
      <w:r w:rsidR="007D0D26" w:rsidRPr="00FF608B">
        <w:rPr>
          <w:rFonts w:ascii="Calibri" w:hAnsi="Calibri" w:cs="Calibri"/>
          <w:sz w:val="32"/>
          <w:szCs w:val="32"/>
          <w:lang w:val="ro-RO"/>
        </w:rPr>
        <w:t xml:space="preserve"> obligatorii</w:t>
      </w:r>
      <w:r w:rsidRPr="00FF608B">
        <w:rPr>
          <w:rFonts w:ascii="Calibri" w:hAnsi="Calibri" w:cs="Calibri"/>
          <w:sz w:val="32"/>
          <w:szCs w:val="32"/>
          <w:lang w:val="ro-RO"/>
        </w:rPr>
        <w:t xml:space="preserve">, cu implicații semnificative pentru sănătatea publică. Scăderea ratelor de vaccinare a avut un impact epidemiologic semnificativ, evidențiat cel mai clar prin apariția epidemiei de rujeolă </w:t>
      </w:r>
      <w:r w:rsidR="00F86840" w:rsidRPr="00FF608B">
        <w:rPr>
          <w:rFonts w:ascii="Calibri" w:hAnsi="Calibri" w:cs="Calibri"/>
          <w:sz w:val="32"/>
          <w:szCs w:val="32"/>
          <w:lang w:val="ro-RO"/>
        </w:rPr>
        <w:t>din</w:t>
      </w:r>
      <w:r w:rsidRPr="00FF608B">
        <w:rPr>
          <w:rFonts w:ascii="Calibri" w:hAnsi="Calibri" w:cs="Calibri"/>
          <w:sz w:val="32"/>
          <w:szCs w:val="32"/>
          <w:lang w:val="ro-RO"/>
        </w:rPr>
        <w:t xml:space="preserve"> decembrie 2023. </w:t>
      </w:r>
      <w:r w:rsidRPr="00165935">
        <w:rPr>
          <w:rFonts w:ascii="Calibri" w:hAnsi="Calibri" w:cs="Calibri"/>
          <w:sz w:val="32"/>
          <w:szCs w:val="32"/>
          <w:lang w:val="ro-RO"/>
        </w:rPr>
        <w:t>Deosebit de îngrijorătoare este afectarea disproporționată a copiilor sub un an, trei dintre decesele cauzate de rujeolă fiind înregistrate la c</w:t>
      </w:r>
      <w:r w:rsidR="000025DB" w:rsidRPr="00165935">
        <w:rPr>
          <w:rFonts w:ascii="Calibri" w:hAnsi="Calibri" w:cs="Calibri"/>
          <w:sz w:val="32"/>
          <w:szCs w:val="32"/>
          <w:lang w:val="ro-RO"/>
        </w:rPr>
        <w:t xml:space="preserve">ei </w:t>
      </w:r>
      <w:r w:rsidRPr="00165935">
        <w:rPr>
          <w:rFonts w:ascii="Calibri" w:hAnsi="Calibri" w:cs="Calibri"/>
          <w:sz w:val="32"/>
          <w:szCs w:val="32"/>
          <w:lang w:val="ro-RO"/>
        </w:rPr>
        <w:t xml:space="preserve">cu vârste între 7 și 8 luni, care nu erau încă eligibili pentru vaccinare. </w:t>
      </w:r>
    </w:p>
    <w:p w14:paraId="495CAE6A" w14:textId="3E42AA5F" w:rsidR="00C23F51" w:rsidRPr="00FF608B" w:rsidRDefault="00C23F51" w:rsidP="00A97809">
      <w:pPr>
        <w:pStyle w:val="NormalWeb"/>
        <w:jc w:val="both"/>
        <w:rPr>
          <w:rFonts w:ascii="Calibri" w:hAnsi="Calibri" w:cs="Calibri"/>
          <w:sz w:val="32"/>
          <w:szCs w:val="32"/>
          <w:lang w:val="ro-RO"/>
        </w:rPr>
      </w:pPr>
      <w:r w:rsidRPr="00FF608B">
        <w:rPr>
          <w:rFonts w:ascii="Calibri" w:hAnsi="Calibri" w:cs="Calibri"/>
          <w:sz w:val="32"/>
          <w:szCs w:val="32"/>
          <w:lang w:val="ro-RO"/>
        </w:rPr>
        <w:lastRenderedPageBreak/>
        <w:t>Există diferențe semnificative între mediul urban și rural, unde ratele de vaccinare sunt constant mai scăzute. Legislația internă din România nu este tranșantă în ceea ce privește caracterul obligatoriu sau opțional al vaccinării copiilor. Deși această dualitate legislativă creează un context juridic ambiguu, legea subliniază importanța implementării vaccinării ca măsură esențială pentru sănătatea publică.</w:t>
      </w:r>
    </w:p>
    <w:p w14:paraId="039C0562" w14:textId="77777777" w:rsidR="00C23F51" w:rsidRPr="00FF608B" w:rsidRDefault="00C23F51" w:rsidP="00A97809">
      <w:pPr>
        <w:pStyle w:val="NormalWeb"/>
        <w:jc w:val="both"/>
        <w:rPr>
          <w:rFonts w:ascii="Calibri" w:hAnsi="Calibri" w:cs="Calibri"/>
          <w:b/>
          <w:bCs/>
          <w:sz w:val="32"/>
          <w:szCs w:val="32"/>
          <w:lang w:val="ro-RO"/>
        </w:rPr>
      </w:pPr>
      <w:r w:rsidRPr="00FF608B">
        <w:rPr>
          <w:rFonts w:ascii="Calibri" w:hAnsi="Calibri" w:cs="Calibri"/>
          <w:b/>
          <w:bCs/>
          <w:sz w:val="32"/>
          <w:szCs w:val="32"/>
          <w:lang w:val="ro-RO"/>
        </w:rPr>
        <w:t>Date relevante:</w:t>
      </w:r>
    </w:p>
    <w:p w14:paraId="13873128" w14:textId="1C0ADDFD" w:rsidR="00C23F51" w:rsidRPr="00FF608B" w:rsidRDefault="00C23F51" w:rsidP="00A97809">
      <w:pPr>
        <w:spacing w:after="120"/>
        <w:jc w:val="both"/>
        <w:rPr>
          <w:rFonts w:cs="Calibri"/>
          <w:sz w:val="32"/>
          <w:szCs w:val="32"/>
          <w:lang w:val="ro-RO"/>
        </w:rPr>
      </w:pPr>
      <w:r w:rsidRPr="00FF608B">
        <w:rPr>
          <w:rFonts w:cs="Calibri"/>
          <w:sz w:val="32"/>
          <w:szCs w:val="32"/>
          <w:lang w:val="ro-RO"/>
        </w:rPr>
        <w:t xml:space="preserve">Studiul a identificat </w:t>
      </w:r>
      <w:r w:rsidRPr="00FF608B">
        <w:rPr>
          <w:rFonts w:cs="Calibri"/>
          <w:b/>
          <w:bCs/>
          <w:sz w:val="32"/>
          <w:szCs w:val="32"/>
          <w:lang w:val="ro-RO"/>
        </w:rPr>
        <w:t>patru tipuri principale de bariere</w:t>
      </w:r>
      <w:r w:rsidRPr="00FF608B">
        <w:rPr>
          <w:rFonts w:cs="Calibri"/>
          <w:sz w:val="32"/>
          <w:szCs w:val="32"/>
          <w:lang w:val="ro-RO"/>
        </w:rPr>
        <w:t xml:space="preserve"> în calea vaccinării din perspectiva medicilor de familie și a asistenților medicali comunitari: </w:t>
      </w:r>
    </w:p>
    <w:p w14:paraId="447599FB" w14:textId="77777777" w:rsidR="00C23F51" w:rsidRPr="00FF608B" w:rsidRDefault="00C23F51" w:rsidP="00A97809">
      <w:pPr>
        <w:pStyle w:val="ListParagraph"/>
        <w:numPr>
          <w:ilvl w:val="0"/>
          <w:numId w:val="22"/>
        </w:numPr>
        <w:spacing w:after="120"/>
        <w:ind w:left="900"/>
        <w:jc w:val="both"/>
        <w:rPr>
          <w:rFonts w:cs="Calibri"/>
          <w:sz w:val="32"/>
          <w:szCs w:val="32"/>
          <w:lang w:val="ro-RO"/>
        </w:rPr>
      </w:pPr>
      <w:r w:rsidRPr="00FF608B">
        <w:rPr>
          <w:rFonts w:cs="Calibri"/>
          <w:sz w:val="32"/>
          <w:szCs w:val="32"/>
          <w:lang w:val="ro-RO"/>
        </w:rPr>
        <w:t>Barierele</w:t>
      </w:r>
      <w:r w:rsidRPr="00FF608B">
        <w:rPr>
          <w:rFonts w:cs="Calibri"/>
          <w:b/>
          <w:bCs/>
          <w:sz w:val="32"/>
          <w:szCs w:val="32"/>
          <w:lang w:val="ro-RO"/>
        </w:rPr>
        <w:t xml:space="preserve"> atitudinale și comportamentale</w:t>
      </w:r>
      <w:r w:rsidRPr="00FF608B">
        <w:rPr>
          <w:rFonts w:cs="Calibri"/>
          <w:sz w:val="32"/>
          <w:szCs w:val="32"/>
          <w:lang w:val="ro-RO"/>
        </w:rPr>
        <w:t xml:space="preserve"> includ reticența post-COVID-19, refuzul categoric al unor comunități și frica de reacții adverse. </w:t>
      </w:r>
    </w:p>
    <w:p w14:paraId="6EA112D7" w14:textId="77777777" w:rsidR="00C23F51" w:rsidRPr="00FF608B" w:rsidRDefault="00C23F51" w:rsidP="00A97809">
      <w:pPr>
        <w:pStyle w:val="ListParagraph"/>
        <w:numPr>
          <w:ilvl w:val="0"/>
          <w:numId w:val="22"/>
        </w:numPr>
        <w:spacing w:after="120"/>
        <w:ind w:left="900"/>
        <w:jc w:val="both"/>
        <w:rPr>
          <w:rFonts w:cs="Calibri"/>
          <w:sz w:val="32"/>
          <w:szCs w:val="32"/>
          <w:lang w:val="ro-RO"/>
        </w:rPr>
      </w:pPr>
      <w:r w:rsidRPr="00FF608B">
        <w:rPr>
          <w:rFonts w:cs="Calibri"/>
          <w:sz w:val="32"/>
          <w:szCs w:val="32"/>
          <w:lang w:val="ro-RO"/>
        </w:rPr>
        <w:t xml:space="preserve">Barierele </w:t>
      </w:r>
      <w:r w:rsidRPr="00FF608B">
        <w:rPr>
          <w:rFonts w:cs="Calibri"/>
          <w:b/>
          <w:bCs/>
          <w:sz w:val="32"/>
          <w:szCs w:val="32"/>
          <w:lang w:val="ro-RO"/>
        </w:rPr>
        <w:t>socio-culturale</w:t>
      </w:r>
      <w:r w:rsidRPr="00FF608B">
        <w:rPr>
          <w:rFonts w:cs="Calibri"/>
          <w:sz w:val="32"/>
          <w:szCs w:val="32"/>
          <w:lang w:val="ro-RO"/>
        </w:rPr>
        <w:t xml:space="preserve"> sunt reprezentate de aspecte culturale, lingvistice, religioase și mobilitatea ridicată a familiilor. </w:t>
      </w:r>
    </w:p>
    <w:p w14:paraId="345CA815" w14:textId="77777777" w:rsidR="00C23F51" w:rsidRPr="00FF608B" w:rsidRDefault="00C23F51" w:rsidP="00A97809">
      <w:pPr>
        <w:pStyle w:val="ListParagraph"/>
        <w:numPr>
          <w:ilvl w:val="0"/>
          <w:numId w:val="22"/>
        </w:numPr>
        <w:spacing w:after="120"/>
        <w:ind w:left="900"/>
        <w:jc w:val="both"/>
        <w:rPr>
          <w:rFonts w:cs="Calibri"/>
          <w:sz w:val="32"/>
          <w:szCs w:val="32"/>
          <w:lang w:val="ro-RO"/>
        </w:rPr>
      </w:pPr>
      <w:r w:rsidRPr="00FF608B">
        <w:rPr>
          <w:rFonts w:cs="Calibri"/>
          <w:sz w:val="32"/>
          <w:szCs w:val="32"/>
          <w:lang w:val="ro-RO"/>
        </w:rPr>
        <w:t xml:space="preserve">La </w:t>
      </w:r>
      <w:r w:rsidRPr="00FF608B">
        <w:rPr>
          <w:rFonts w:cs="Calibri"/>
          <w:b/>
          <w:bCs/>
          <w:sz w:val="32"/>
          <w:szCs w:val="32"/>
          <w:lang w:val="ro-RO"/>
        </w:rPr>
        <w:t>nivel informațional</w:t>
      </w:r>
      <w:r w:rsidRPr="00FF608B">
        <w:rPr>
          <w:rFonts w:cs="Calibri"/>
          <w:sz w:val="32"/>
          <w:szCs w:val="32"/>
          <w:lang w:val="ro-RO"/>
        </w:rPr>
        <w:t xml:space="preserve">, impactul negativ al mass-media, dezinformarea pe rețelele sociale și miturile despre vaccinare reprezintă obstacole majore. </w:t>
      </w:r>
    </w:p>
    <w:p w14:paraId="61A90FB5" w14:textId="77777777" w:rsidR="00C23F51" w:rsidRPr="00FF608B" w:rsidRDefault="00C23F51" w:rsidP="00A97809">
      <w:pPr>
        <w:pStyle w:val="ListParagraph"/>
        <w:numPr>
          <w:ilvl w:val="0"/>
          <w:numId w:val="22"/>
        </w:numPr>
        <w:spacing w:after="120"/>
        <w:ind w:left="900"/>
        <w:jc w:val="both"/>
        <w:rPr>
          <w:rFonts w:cs="Calibri"/>
          <w:sz w:val="32"/>
          <w:szCs w:val="32"/>
          <w:lang w:val="ro-RO"/>
        </w:rPr>
      </w:pPr>
      <w:r w:rsidRPr="00FF608B">
        <w:rPr>
          <w:rFonts w:cs="Calibri"/>
          <w:sz w:val="32"/>
          <w:szCs w:val="32"/>
          <w:lang w:val="ro-RO"/>
        </w:rPr>
        <w:t xml:space="preserve">În plus, există </w:t>
      </w:r>
      <w:r w:rsidRPr="00FF608B">
        <w:rPr>
          <w:rFonts w:cs="Calibri"/>
          <w:b/>
          <w:bCs/>
          <w:sz w:val="32"/>
          <w:szCs w:val="32"/>
          <w:lang w:val="ro-RO"/>
        </w:rPr>
        <w:t>bariere sistemice</w:t>
      </w:r>
      <w:r w:rsidRPr="00FF608B">
        <w:rPr>
          <w:rFonts w:cs="Calibri"/>
          <w:sz w:val="32"/>
          <w:szCs w:val="32"/>
          <w:lang w:val="ro-RO"/>
        </w:rPr>
        <w:t xml:space="preserve"> precum birocrația excesivă, lipsa resurselor materiale, desființarea vaccinării în școli și lipsa transportului.</w:t>
      </w:r>
    </w:p>
    <w:p w14:paraId="2DCC8A0B" w14:textId="77777777" w:rsidR="00C23F51" w:rsidRPr="00FF608B" w:rsidRDefault="00C23F51" w:rsidP="00A97809">
      <w:pPr>
        <w:jc w:val="both"/>
        <w:rPr>
          <w:rFonts w:cs="Calibri"/>
          <w:sz w:val="32"/>
          <w:szCs w:val="32"/>
          <w:lang w:val="ro-RO"/>
        </w:rPr>
      </w:pPr>
    </w:p>
    <w:p w14:paraId="1AD88211" w14:textId="77777777" w:rsidR="00C23F51" w:rsidRPr="00FF608B" w:rsidRDefault="00C23F51" w:rsidP="00A97809">
      <w:pPr>
        <w:spacing w:after="120"/>
        <w:jc w:val="both"/>
        <w:rPr>
          <w:rFonts w:eastAsia="Arial" w:cs="Calibri"/>
          <w:sz w:val="32"/>
          <w:szCs w:val="32"/>
          <w:lang w:val="ro-RO"/>
        </w:rPr>
      </w:pPr>
      <w:r w:rsidRPr="00FF608B">
        <w:rPr>
          <w:rFonts w:eastAsia="Arial" w:cs="Calibri"/>
          <w:sz w:val="32"/>
          <w:szCs w:val="32"/>
          <w:lang w:val="ro-RO"/>
        </w:rPr>
        <w:t xml:space="preserve">O tendință importantă care se evidențiază din interviurile cu medicii de familie este </w:t>
      </w:r>
      <w:r w:rsidRPr="00FF608B">
        <w:rPr>
          <w:rFonts w:eastAsia="Arial" w:cs="Calibri"/>
          <w:b/>
          <w:sz w:val="32"/>
          <w:szCs w:val="32"/>
          <w:lang w:val="ro-RO"/>
        </w:rPr>
        <w:t>scăderea progresivă a ratelor de acoperire vaccinală pentru ROR</w:t>
      </w:r>
      <w:r w:rsidRPr="00FF608B">
        <w:rPr>
          <w:rFonts w:eastAsia="Arial" w:cs="Calibri"/>
          <w:sz w:val="32"/>
          <w:szCs w:val="32"/>
          <w:lang w:val="ro-RO"/>
        </w:rPr>
        <w:t xml:space="preserve">, în special pentru doza a doua administrată la 5 ani. Dacă pentru prima doză acceptarea este relativ bună, la rapel rata scade dramatic, ajungând în unele comunități până la doar 20%. Aceste provocări creează un cerc vicios în care lipsa rapelului reduce eficiența programului de imunizare, expunând copiii la riscul de îmbolnăvire chiar și după administrarea primei doze. </w:t>
      </w:r>
    </w:p>
    <w:p w14:paraId="7F02973F" w14:textId="77777777" w:rsidR="00C23F51" w:rsidRPr="00FF608B" w:rsidRDefault="00C23F51" w:rsidP="00A97809">
      <w:pPr>
        <w:spacing w:after="120"/>
        <w:jc w:val="both"/>
        <w:rPr>
          <w:rFonts w:eastAsia="Arial" w:cs="Calibri"/>
          <w:sz w:val="32"/>
          <w:szCs w:val="32"/>
          <w:lang w:val="ro-RO"/>
        </w:rPr>
      </w:pPr>
      <w:r w:rsidRPr="00FF608B">
        <w:rPr>
          <w:rFonts w:eastAsia="Arial" w:cs="Calibri"/>
          <w:b/>
          <w:bCs/>
          <w:sz w:val="32"/>
          <w:szCs w:val="32"/>
          <w:lang w:val="ro-RO"/>
        </w:rPr>
        <w:t>Vaccinul pneumococic</w:t>
      </w:r>
      <w:r w:rsidRPr="00FF608B">
        <w:rPr>
          <w:rFonts w:eastAsia="Arial" w:cs="Calibri"/>
          <w:sz w:val="32"/>
          <w:szCs w:val="32"/>
          <w:lang w:val="ro-RO"/>
        </w:rPr>
        <w:t xml:space="preserve"> nu reprezintă o provocare specifică în procesul de vaccinare din comunitățile rurale. Spre deosebire de alte vaccinuri precum ROR sau HPV, care generează frecvent reticență și necesită strategii specifice de abordare, vaccinul pneumococic</w:t>
      </w:r>
      <w:r w:rsidRPr="00FF608B">
        <w:rPr>
          <w:rFonts w:eastAsia="Arial" w:cs="Calibri"/>
          <w:b/>
          <w:sz w:val="32"/>
          <w:szCs w:val="32"/>
          <w:lang w:val="ro-RO"/>
        </w:rPr>
        <w:t xml:space="preserve"> este administrat de obicei fără probleme deosebite, adesea simultan cu alte vaccinuri</w:t>
      </w:r>
      <w:r w:rsidRPr="00FF608B">
        <w:rPr>
          <w:rFonts w:eastAsia="Arial" w:cs="Calibri"/>
          <w:sz w:val="32"/>
          <w:szCs w:val="32"/>
          <w:lang w:val="ro-RO"/>
        </w:rPr>
        <w:t xml:space="preserve">. </w:t>
      </w:r>
    </w:p>
    <w:p w14:paraId="21713A42" w14:textId="547FDA82" w:rsidR="00C23F51" w:rsidRPr="00FF608B" w:rsidRDefault="00C23F51" w:rsidP="00A97809">
      <w:pPr>
        <w:spacing w:after="120"/>
        <w:jc w:val="both"/>
        <w:rPr>
          <w:rFonts w:eastAsia="Arial" w:cs="Calibri"/>
          <w:b/>
          <w:sz w:val="32"/>
          <w:szCs w:val="32"/>
          <w:lang w:val="ro-RO"/>
        </w:rPr>
      </w:pPr>
      <w:r w:rsidRPr="00FF608B">
        <w:rPr>
          <w:rFonts w:eastAsia="Arial" w:cs="Calibri"/>
          <w:sz w:val="32"/>
          <w:szCs w:val="32"/>
          <w:lang w:val="ro-RO"/>
        </w:rPr>
        <w:t xml:space="preserve">Din interviurile realizate rezultă faptul că atât medicii de familie, cât și asistenții medicali comunitari identifică o reticență generală și un interes scăzut cu </w:t>
      </w:r>
      <w:r w:rsidRPr="00FF608B">
        <w:rPr>
          <w:rFonts w:eastAsia="Arial" w:cs="Calibri"/>
          <w:sz w:val="32"/>
          <w:szCs w:val="32"/>
          <w:lang w:val="ro-RO"/>
        </w:rPr>
        <w:lastRenderedPageBreak/>
        <w:t xml:space="preserve">privire la </w:t>
      </w:r>
      <w:r w:rsidRPr="00FF608B">
        <w:rPr>
          <w:rFonts w:eastAsia="Arial" w:cs="Calibri"/>
          <w:b/>
          <w:bCs/>
          <w:sz w:val="32"/>
          <w:szCs w:val="32"/>
          <w:lang w:val="ro-RO"/>
        </w:rPr>
        <w:t>vaccinul anti HPV</w:t>
      </w:r>
      <w:r w:rsidRPr="00FF608B">
        <w:rPr>
          <w:rFonts w:eastAsia="Arial" w:cs="Calibri"/>
          <w:sz w:val="32"/>
          <w:szCs w:val="32"/>
          <w:lang w:val="ro-RO"/>
        </w:rPr>
        <w:t>. Interesul scăzut apare atât în rândul părinților, cât și în rândul unor medici</w:t>
      </w:r>
      <w:r w:rsidR="00DF5E26" w:rsidRPr="00FF608B">
        <w:rPr>
          <w:rFonts w:eastAsia="Arial" w:cs="Calibri"/>
          <w:sz w:val="32"/>
          <w:szCs w:val="32"/>
          <w:lang w:val="ro-RO"/>
        </w:rPr>
        <w:t xml:space="preserve">: </w:t>
      </w:r>
      <w:r w:rsidRPr="00FF608B">
        <w:rPr>
          <w:rFonts w:eastAsia="Arial" w:cs="Calibri"/>
          <w:i/>
          <w:iCs/>
          <w:sz w:val="32"/>
          <w:szCs w:val="32"/>
          <w:lang w:val="ro-RO"/>
        </w:rPr>
        <w:t>" Nu vor. Nu vor nici să audă"</w:t>
      </w:r>
      <w:r w:rsidRPr="00FF608B">
        <w:rPr>
          <w:rFonts w:eastAsia="Arial" w:cs="Calibri"/>
          <w:sz w:val="32"/>
          <w:szCs w:val="32"/>
          <w:lang w:val="ro-RO"/>
        </w:rPr>
        <w:t xml:space="preserve"> (AMC 317), doar </w:t>
      </w:r>
      <w:r w:rsidRPr="00FF608B">
        <w:rPr>
          <w:rFonts w:eastAsia="Arial" w:cs="Calibri"/>
          <w:i/>
          <w:iCs/>
          <w:sz w:val="32"/>
          <w:szCs w:val="32"/>
          <w:lang w:val="ro-RO"/>
        </w:rPr>
        <w:t xml:space="preserve">"40 din 3.000 de locuitori s-au vaccinat pentru HPV" </w:t>
      </w:r>
      <w:r w:rsidRPr="00FF608B">
        <w:rPr>
          <w:rFonts w:eastAsia="Arial" w:cs="Calibri"/>
          <w:sz w:val="32"/>
          <w:szCs w:val="32"/>
          <w:lang w:val="ro-RO"/>
        </w:rPr>
        <w:t>(AMC 303). Această provocare este marcată de</w:t>
      </w:r>
      <w:r w:rsidRPr="00FF608B">
        <w:rPr>
          <w:rFonts w:eastAsia="Arial" w:cs="Calibri"/>
          <w:b/>
          <w:sz w:val="32"/>
          <w:szCs w:val="32"/>
          <w:lang w:val="ro-RO"/>
        </w:rPr>
        <w:t xml:space="preserve"> </w:t>
      </w:r>
      <w:r w:rsidR="004934ED" w:rsidRPr="00FF608B">
        <w:rPr>
          <w:rFonts w:eastAsia="Arial" w:cs="Calibri"/>
          <w:b/>
          <w:sz w:val="32"/>
          <w:szCs w:val="32"/>
          <w:lang w:val="ro-RO"/>
        </w:rPr>
        <w:t xml:space="preserve">absența </w:t>
      </w:r>
      <w:r w:rsidRPr="00FF608B">
        <w:rPr>
          <w:rFonts w:eastAsia="Arial" w:cs="Calibri"/>
          <w:b/>
          <w:sz w:val="32"/>
          <w:szCs w:val="32"/>
          <w:lang w:val="ro-RO"/>
        </w:rPr>
        <w:t>inform</w:t>
      </w:r>
      <w:r w:rsidR="00DF5E26" w:rsidRPr="00FF608B">
        <w:rPr>
          <w:rFonts w:eastAsia="Arial" w:cs="Calibri"/>
          <w:b/>
          <w:sz w:val="32"/>
          <w:szCs w:val="32"/>
          <w:lang w:val="ro-RO"/>
        </w:rPr>
        <w:t>ării</w:t>
      </w:r>
      <w:r w:rsidR="00DF5E26" w:rsidRPr="00FF608B">
        <w:rPr>
          <w:rFonts w:eastAsia="Arial" w:cs="Calibri"/>
          <w:b/>
          <w:sz w:val="32"/>
          <w:szCs w:val="32"/>
        </w:rPr>
        <w:t>:</w:t>
      </w:r>
      <w:r w:rsidRPr="00FF608B">
        <w:rPr>
          <w:rFonts w:eastAsia="Arial" w:cs="Calibri"/>
          <w:sz w:val="32"/>
          <w:szCs w:val="32"/>
          <w:lang w:val="ro-RO"/>
        </w:rPr>
        <w:t xml:space="preserve"> </w:t>
      </w:r>
      <w:r w:rsidRPr="00FF608B">
        <w:rPr>
          <w:rFonts w:eastAsia="Arial" w:cs="Calibri"/>
          <w:i/>
          <w:iCs/>
          <w:sz w:val="32"/>
          <w:szCs w:val="32"/>
          <w:lang w:val="ro-RO"/>
        </w:rPr>
        <w:t xml:space="preserve">"E vorba de lipsă de informare și </w:t>
      </w:r>
      <w:r w:rsidRPr="00FF608B">
        <w:rPr>
          <w:rFonts w:eastAsia="Arial" w:cs="Calibri"/>
          <w:b/>
          <w:i/>
          <w:iCs/>
          <w:sz w:val="32"/>
          <w:szCs w:val="32"/>
          <w:lang w:val="ro-RO"/>
        </w:rPr>
        <w:t>teamă</w:t>
      </w:r>
      <w:r w:rsidRPr="00FF608B">
        <w:rPr>
          <w:rFonts w:eastAsia="Arial" w:cs="Calibri"/>
          <w:i/>
          <w:iCs/>
          <w:sz w:val="32"/>
          <w:szCs w:val="32"/>
          <w:lang w:val="ro-RO"/>
        </w:rPr>
        <w:t>"</w:t>
      </w:r>
      <w:r w:rsidRPr="00FF608B">
        <w:rPr>
          <w:rFonts w:eastAsia="Arial" w:cs="Calibri"/>
          <w:sz w:val="32"/>
          <w:szCs w:val="32"/>
          <w:lang w:val="ro-RO"/>
        </w:rPr>
        <w:t xml:space="preserve"> (AMC 311). Pe lângă lipsa de informare, medicii de familie mai invocă și </w:t>
      </w:r>
      <w:r w:rsidRPr="00FF608B">
        <w:rPr>
          <w:rFonts w:eastAsia="Arial" w:cs="Calibri"/>
          <w:b/>
          <w:sz w:val="32"/>
          <w:szCs w:val="32"/>
          <w:lang w:val="ro-RO"/>
        </w:rPr>
        <w:t>mentalitatea părinților</w:t>
      </w:r>
      <w:r w:rsidRPr="00FF608B">
        <w:rPr>
          <w:rFonts w:eastAsia="Arial" w:cs="Calibri"/>
          <w:sz w:val="32"/>
          <w:szCs w:val="32"/>
          <w:lang w:val="ro-RO"/>
        </w:rPr>
        <w:t xml:space="preserve">: </w:t>
      </w:r>
      <w:r w:rsidRPr="00FF608B">
        <w:rPr>
          <w:rFonts w:eastAsia="Arial" w:cs="Calibri"/>
          <w:i/>
          <w:iCs/>
          <w:sz w:val="32"/>
          <w:szCs w:val="32"/>
          <w:lang w:val="ro-RO"/>
        </w:rPr>
        <w:t>"</w:t>
      </w:r>
      <w:r w:rsidR="00DF7D24" w:rsidRPr="00FF608B">
        <w:rPr>
          <w:rFonts w:eastAsia="Arial" w:cs="Calibri"/>
          <w:i/>
          <w:iCs/>
          <w:sz w:val="32"/>
          <w:szCs w:val="32"/>
          <w:lang w:val="ro-RO"/>
        </w:rPr>
        <w:t>U</w:t>
      </w:r>
      <w:r w:rsidRPr="00FF608B">
        <w:rPr>
          <w:rFonts w:eastAsia="Arial" w:cs="Calibri"/>
          <w:i/>
          <w:iCs/>
          <w:sz w:val="32"/>
          <w:szCs w:val="32"/>
          <w:lang w:val="ro-RO"/>
        </w:rPr>
        <w:t xml:space="preserve">ite, doi-trei au acceptat. V-am spus despre mentalitatea de aici </w:t>
      </w:r>
      <w:r w:rsidR="00F269CE" w:rsidRPr="00FF608B">
        <w:rPr>
          <w:rFonts w:eastAsia="Arial" w:cs="Calibri"/>
          <w:i/>
          <w:iCs/>
          <w:sz w:val="32"/>
          <w:szCs w:val="32"/>
          <w:lang w:val="ro-RO"/>
        </w:rPr>
        <w:t>di</w:t>
      </w:r>
      <w:r w:rsidRPr="00FF608B">
        <w:rPr>
          <w:rFonts w:eastAsia="Arial" w:cs="Calibri"/>
          <w:i/>
          <w:iCs/>
          <w:sz w:val="32"/>
          <w:szCs w:val="32"/>
          <w:lang w:val="ro-RO"/>
        </w:rPr>
        <w:t>n zon</w:t>
      </w:r>
      <w:r w:rsidR="00F269CE" w:rsidRPr="00FF608B">
        <w:rPr>
          <w:rFonts w:eastAsia="Arial" w:cs="Calibri"/>
          <w:i/>
          <w:iCs/>
          <w:sz w:val="32"/>
          <w:szCs w:val="32"/>
          <w:lang w:val="ro-RO"/>
        </w:rPr>
        <w:t>ă</w:t>
      </w:r>
      <w:r w:rsidRPr="00FF608B">
        <w:rPr>
          <w:rFonts w:eastAsia="Arial" w:cs="Calibri"/>
          <w:i/>
          <w:iCs/>
          <w:sz w:val="32"/>
          <w:szCs w:val="32"/>
          <w:lang w:val="ro-RO"/>
        </w:rPr>
        <w:t xml:space="preserve">" </w:t>
      </w:r>
      <w:r w:rsidRPr="00FF608B">
        <w:rPr>
          <w:rFonts w:eastAsia="Arial" w:cs="Calibri"/>
          <w:sz w:val="32"/>
          <w:szCs w:val="32"/>
          <w:lang w:val="ro-RO"/>
        </w:rPr>
        <w:t>(MF 214). Un aspect important care le face medicilor munca mai ușoară este</w:t>
      </w:r>
      <w:r w:rsidRPr="00FF608B">
        <w:rPr>
          <w:rFonts w:eastAsia="Arial" w:cs="Calibri"/>
          <w:b/>
          <w:sz w:val="32"/>
          <w:szCs w:val="32"/>
          <w:lang w:val="ro-RO"/>
        </w:rPr>
        <w:t xml:space="preserve"> recomandarea din partea medicilor ginecologi pentru vaccinarea HPV</w:t>
      </w:r>
      <w:r w:rsidRPr="00FF608B">
        <w:rPr>
          <w:rFonts w:eastAsia="Arial" w:cs="Calibri"/>
          <w:sz w:val="32"/>
          <w:szCs w:val="32"/>
          <w:lang w:val="ro-RO"/>
        </w:rPr>
        <w:t xml:space="preserve">: </w:t>
      </w:r>
      <w:r w:rsidRPr="00FF608B">
        <w:rPr>
          <w:rFonts w:eastAsia="Arial" w:cs="Calibri"/>
          <w:i/>
          <w:iCs/>
          <w:sz w:val="32"/>
          <w:szCs w:val="32"/>
          <w:lang w:val="ro-RO"/>
        </w:rPr>
        <w:t>"</w:t>
      </w:r>
      <w:r w:rsidR="0005066D" w:rsidRPr="00FF608B">
        <w:rPr>
          <w:rFonts w:eastAsia="Arial" w:cs="Calibri"/>
          <w:i/>
          <w:iCs/>
          <w:sz w:val="32"/>
          <w:szCs w:val="32"/>
          <w:lang w:val="ro-RO"/>
        </w:rPr>
        <w:t>Sunt</w:t>
      </w:r>
      <w:r w:rsidRPr="00FF608B">
        <w:rPr>
          <w:rFonts w:eastAsia="Arial" w:cs="Calibri"/>
          <w:i/>
          <w:iCs/>
          <w:sz w:val="32"/>
          <w:szCs w:val="32"/>
          <w:lang w:val="ro-RO"/>
        </w:rPr>
        <w:t xml:space="preserve"> mămici care au fost </w:t>
      </w:r>
      <w:r w:rsidR="0005066D" w:rsidRPr="00FF608B">
        <w:rPr>
          <w:rFonts w:eastAsia="Arial" w:cs="Calibri"/>
          <w:i/>
          <w:iCs/>
          <w:sz w:val="32"/>
          <w:szCs w:val="32"/>
          <w:lang w:val="ro-RO"/>
        </w:rPr>
        <w:t xml:space="preserve">la consultații de </w:t>
      </w:r>
      <w:r w:rsidRPr="00FF608B">
        <w:rPr>
          <w:rFonts w:eastAsia="Arial" w:cs="Calibri"/>
          <w:i/>
          <w:iCs/>
          <w:sz w:val="32"/>
          <w:szCs w:val="32"/>
          <w:lang w:val="ro-RO"/>
        </w:rPr>
        <w:t>ginecologie și acolo li s-a spus că uite, ar fi bine [să se vaccineze]"</w:t>
      </w:r>
      <w:r w:rsidRPr="00FF608B">
        <w:rPr>
          <w:rFonts w:eastAsia="Arial" w:cs="Calibri"/>
          <w:sz w:val="32"/>
          <w:szCs w:val="32"/>
          <w:lang w:val="ro-RO"/>
        </w:rPr>
        <w:t xml:space="preserve"> (MF 211); </w:t>
      </w:r>
      <w:r w:rsidRPr="00FF608B">
        <w:rPr>
          <w:rFonts w:eastAsia="Arial" w:cs="Calibri"/>
          <w:i/>
          <w:iCs/>
          <w:sz w:val="32"/>
          <w:szCs w:val="32"/>
          <w:lang w:val="ro-RO"/>
        </w:rPr>
        <w:t>„Am avut solicitări pentru vaccinarea HPV, în mare parte la indicația specialistului, pentru cei care deja aveau tulpini de virus"</w:t>
      </w:r>
      <w:r w:rsidRPr="00FF608B">
        <w:rPr>
          <w:rFonts w:eastAsia="Arial" w:cs="Calibri"/>
          <w:sz w:val="32"/>
          <w:szCs w:val="32"/>
          <w:lang w:val="ro-RO"/>
        </w:rPr>
        <w:t xml:space="preserve"> (MF 204).</w:t>
      </w:r>
    </w:p>
    <w:p w14:paraId="6FABB3D3" w14:textId="7BF074F6" w:rsidR="00C23F51" w:rsidRPr="00FF608B" w:rsidRDefault="00C23F51" w:rsidP="00A97809">
      <w:pPr>
        <w:spacing w:after="120"/>
        <w:jc w:val="both"/>
        <w:rPr>
          <w:rFonts w:cs="Calibri"/>
          <w:sz w:val="32"/>
          <w:szCs w:val="32"/>
          <w:lang w:val="ro-RO"/>
        </w:rPr>
      </w:pPr>
      <w:r w:rsidRPr="00FF608B">
        <w:rPr>
          <w:rFonts w:cs="Calibri"/>
          <w:sz w:val="32"/>
          <w:szCs w:val="32"/>
          <w:lang w:val="ro-RO"/>
        </w:rPr>
        <w:t>Din analiza interviurilor reiese că relația medicilor de familie cu părinții este complexă și variază semnificativ. Mulți medici raportează comportamente de evitare din partea părinților, care amână constant vaccinările și refuză să-și asume în scris decizia. Medicii văd asistenții medicali comunitari ca intermediari ideali pentru comunicarea cu grupurile vulnerabile sau rezistente la vaccinare.</w:t>
      </w:r>
    </w:p>
    <w:p w14:paraId="291E89AF" w14:textId="2606177B" w:rsidR="00C23F51" w:rsidRPr="00FF608B" w:rsidRDefault="00C23F51" w:rsidP="00A97809">
      <w:pPr>
        <w:spacing w:after="120"/>
        <w:jc w:val="both"/>
        <w:rPr>
          <w:rFonts w:cs="Calibri"/>
          <w:sz w:val="32"/>
          <w:szCs w:val="32"/>
          <w:lang w:val="ro-RO"/>
        </w:rPr>
      </w:pPr>
      <w:r w:rsidRPr="00FF608B">
        <w:rPr>
          <w:rFonts w:cs="Calibri"/>
          <w:sz w:val="32"/>
          <w:szCs w:val="32"/>
          <w:lang w:val="ro-RO"/>
        </w:rPr>
        <w:t>Medicii de familie identifică multiple obstacole la nivel sistemic, precum absența consecințelor pentru nevaccinare și</w:t>
      </w:r>
      <w:r w:rsidR="0011349A" w:rsidRPr="00FF608B">
        <w:rPr>
          <w:rFonts w:cs="Calibri"/>
          <w:sz w:val="32"/>
          <w:szCs w:val="32"/>
          <w:lang w:val="ro-RO"/>
        </w:rPr>
        <w:t xml:space="preserve"> </w:t>
      </w:r>
      <w:r w:rsidRPr="00FF608B">
        <w:rPr>
          <w:rFonts w:cs="Calibri"/>
          <w:sz w:val="32"/>
          <w:szCs w:val="32"/>
          <w:lang w:val="ro-RO"/>
        </w:rPr>
        <w:t>desființarea vaccinării în școli, care au redus semnificativ ratele de imunizare, în special în comunitățile vulnerabile și izolate. Din perspectiva lor, barierele culturale și sociale, precum și mobilitatea ridicată a familiilor, complică și mai mult eforturile de vaccinare. În plus, în interacțiunea cu părinții, medicii observă că frica de reacții adverse și lipsa percepției privind gravitatea bolilor prevenibile prin vaccinare reprezintă obstacole semnificative în convingerea acestora să-și vaccineze copiii.</w:t>
      </w:r>
    </w:p>
    <w:p w14:paraId="5C735E60" w14:textId="6A022669" w:rsidR="000E12E1" w:rsidRPr="00FF608B" w:rsidRDefault="00C23F51" w:rsidP="00A97809">
      <w:pPr>
        <w:spacing w:after="120"/>
        <w:jc w:val="both"/>
        <w:rPr>
          <w:rFonts w:cs="Calibri"/>
          <w:sz w:val="32"/>
          <w:szCs w:val="32"/>
          <w:lang w:val="ro-RO"/>
        </w:rPr>
      </w:pPr>
      <w:r w:rsidRPr="00FF608B">
        <w:rPr>
          <w:rFonts w:cs="Calibri"/>
          <w:sz w:val="32"/>
          <w:szCs w:val="32"/>
          <w:lang w:val="ro-RO"/>
        </w:rPr>
        <w:t xml:space="preserve">Pentru a crește ratele de vaccinare, medicii identifică nevoi multiple și interconectate. La nivel național, ei solicită un cadru legislativ mai strict privind vaccinarea și campanii mass-media mai intense de informare și educare. La nivel local și operațional, principalele nevoi includ: extinderea rețelei de asistență medicală comunitară, reducerea birocrației în raportarea vaccinărilor, asigurarea transportului pacienților </w:t>
      </w:r>
      <w:r w:rsidR="007E646F" w:rsidRPr="00FF608B">
        <w:rPr>
          <w:rFonts w:cs="Calibri"/>
          <w:sz w:val="32"/>
          <w:szCs w:val="32"/>
          <w:lang w:val="ro-RO"/>
        </w:rPr>
        <w:t xml:space="preserve">către </w:t>
      </w:r>
      <w:r w:rsidRPr="00FF608B">
        <w:rPr>
          <w:rFonts w:cs="Calibri"/>
          <w:sz w:val="32"/>
          <w:szCs w:val="32"/>
          <w:lang w:val="ro-RO"/>
        </w:rPr>
        <w:t>cabinet</w:t>
      </w:r>
      <w:r w:rsidR="007E646F" w:rsidRPr="00FF608B">
        <w:rPr>
          <w:rFonts w:cs="Calibri"/>
          <w:sz w:val="32"/>
          <w:szCs w:val="32"/>
          <w:lang w:val="ro-RO"/>
        </w:rPr>
        <w:t>e</w:t>
      </w:r>
      <w:r w:rsidRPr="00FF608B">
        <w:rPr>
          <w:rFonts w:cs="Calibri"/>
          <w:sz w:val="32"/>
          <w:szCs w:val="32"/>
          <w:lang w:val="ro-RO"/>
        </w:rPr>
        <w:t xml:space="preserve"> și o mai bună implicare a reprezentanților minorităților. O nevoie specifică frecvent menționată este reintroducerea vaccinării în școli, care în trecut asigura rate </w:t>
      </w:r>
      <w:r w:rsidRPr="00FF608B">
        <w:rPr>
          <w:rFonts w:cs="Calibri"/>
          <w:sz w:val="32"/>
          <w:szCs w:val="32"/>
          <w:lang w:val="ro-RO"/>
        </w:rPr>
        <w:lastRenderedPageBreak/>
        <w:t>mai bune de acoperire vaccinală. Medicii subliniază și importanța dezvoltării propriilor abilități de comunicare prin participarea la cursuri specializate.</w:t>
      </w:r>
      <w:bookmarkStart w:id="0" w:name="_heading=h.gwt5q76713c5" w:colFirst="0" w:colLast="0"/>
      <w:bookmarkStart w:id="1" w:name="_heading=h.w0riwgr0bugl" w:colFirst="0" w:colLast="0"/>
      <w:bookmarkStart w:id="2" w:name="_heading=h.8pvddf2gbkix" w:colFirst="0" w:colLast="0"/>
      <w:bookmarkStart w:id="3" w:name="_heading=h.1lq5xafq5sz2" w:colFirst="0" w:colLast="0"/>
      <w:bookmarkStart w:id="4" w:name="_heading=h.dvzwt22awgz9" w:colFirst="0" w:colLast="0"/>
      <w:bookmarkStart w:id="5" w:name="_heading=h.x2w7cuawcp64" w:colFirst="0" w:colLast="0"/>
      <w:bookmarkEnd w:id="0"/>
      <w:bookmarkEnd w:id="1"/>
      <w:bookmarkEnd w:id="2"/>
      <w:bookmarkEnd w:id="3"/>
      <w:bookmarkEnd w:id="4"/>
      <w:bookmarkEnd w:id="5"/>
    </w:p>
    <w:p w14:paraId="4D013E37" w14:textId="6F887DC2" w:rsidR="000E12E1" w:rsidRPr="00FF608B" w:rsidRDefault="000E12E1" w:rsidP="00683073">
      <w:pPr>
        <w:pStyle w:val="NormalWeb"/>
        <w:spacing w:before="0" w:beforeAutospacing="0" w:after="0" w:afterAutospacing="0"/>
        <w:jc w:val="both"/>
        <w:rPr>
          <w:rFonts w:ascii="Calibri" w:hAnsi="Calibri" w:cs="Calibri"/>
          <w:b/>
          <w:bCs/>
          <w:sz w:val="32"/>
          <w:szCs w:val="32"/>
          <w:lang w:val="it-IT"/>
        </w:rPr>
      </w:pPr>
      <w:r w:rsidRPr="00FF608B">
        <w:rPr>
          <w:rFonts w:ascii="Calibri" w:hAnsi="Calibri" w:cs="Calibri"/>
          <w:i/>
          <w:iCs/>
          <w:sz w:val="32"/>
          <w:szCs w:val="32"/>
          <w:lang w:val="it-IT"/>
        </w:rPr>
        <w:t>“Concluziile acestui studiu subliniază importanța inițiativelor de educație pentru sănătate, extrem de necesare pentru a combate răspândirea dezinformării. Prioritizarea educației și facilitarea transmiterii informațiilor corecte către familii pentru a le ajuta să ia decizii informate sunt esențiale pentru a construi încredere între comunități și profesioniștii locali din domeniul sănătății. La MSD, ne angajăm să sprijinim inițiativele care echipează comunitățile cu informații precise și care promoveaz</w:t>
      </w:r>
      <w:r w:rsidRPr="00FF608B">
        <w:rPr>
          <w:rFonts w:ascii="Calibri" w:hAnsi="Calibri" w:cs="Calibri"/>
          <w:i/>
          <w:iCs/>
          <w:sz w:val="32"/>
          <w:szCs w:val="32"/>
        </w:rPr>
        <w:t xml:space="preserve">ă </w:t>
      </w:r>
      <w:r w:rsidRPr="00FF608B">
        <w:rPr>
          <w:rFonts w:ascii="Calibri" w:hAnsi="Calibri" w:cs="Calibri"/>
          <w:i/>
          <w:iCs/>
          <w:sz w:val="32"/>
          <w:szCs w:val="32"/>
          <w:lang w:val="it-IT"/>
        </w:rPr>
        <w:t xml:space="preserve">dreptul fiecărui copil la vaccinuri care salvează vieți”, </w:t>
      </w:r>
      <w:r w:rsidR="00A64E97" w:rsidRPr="00FF608B">
        <w:rPr>
          <w:rFonts w:ascii="Calibri" w:hAnsi="Calibri" w:cs="Calibri"/>
          <w:i/>
          <w:iCs/>
          <w:sz w:val="32"/>
          <w:szCs w:val="32"/>
          <w:lang w:val="it-IT"/>
        </w:rPr>
        <w:t xml:space="preserve">a </w:t>
      </w:r>
      <w:r w:rsidRPr="00FF608B">
        <w:rPr>
          <w:rFonts w:ascii="Calibri" w:hAnsi="Calibri" w:cs="Calibri"/>
          <w:sz w:val="32"/>
          <w:szCs w:val="32"/>
          <w:lang w:val="it-IT"/>
        </w:rPr>
        <w:t>declar</w:t>
      </w:r>
      <w:r w:rsidR="00A64E97" w:rsidRPr="00FF608B">
        <w:rPr>
          <w:rFonts w:ascii="Calibri" w:hAnsi="Calibri" w:cs="Calibri"/>
          <w:sz w:val="32"/>
          <w:szCs w:val="32"/>
          <w:lang w:val="it-IT"/>
        </w:rPr>
        <w:t>a</w:t>
      </w:r>
      <w:r w:rsidR="008C2229" w:rsidRPr="00FF608B">
        <w:rPr>
          <w:rFonts w:ascii="Calibri" w:hAnsi="Calibri" w:cs="Calibri"/>
          <w:sz w:val="32"/>
          <w:szCs w:val="32"/>
          <w:lang w:val="it-IT"/>
        </w:rPr>
        <w:t>t</w:t>
      </w:r>
      <w:r w:rsidRPr="00FF608B">
        <w:rPr>
          <w:rFonts w:ascii="Calibri" w:hAnsi="Calibri" w:cs="Calibri"/>
          <w:i/>
          <w:iCs/>
          <w:sz w:val="32"/>
          <w:szCs w:val="32"/>
          <w:lang w:val="it-IT"/>
        </w:rPr>
        <w:t xml:space="preserve"> </w:t>
      </w:r>
      <w:r w:rsidRPr="00FF608B">
        <w:rPr>
          <w:rFonts w:ascii="Calibri" w:hAnsi="Calibri" w:cs="Calibri"/>
          <w:b/>
          <w:bCs/>
          <w:sz w:val="32"/>
          <w:szCs w:val="32"/>
          <w:lang w:val="it-IT"/>
        </w:rPr>
        <w:t>Marcelo Pascual Morales, Managing Director MSD România &amp; Republica Moldova.</w:t>
      </w:r>
    </w:p>
    <w:p w14:paraId="4C130B2A" w14:textId="77777777" w:rsidR="008A426A" w:rsidRPr="00FF608B" w:rsidRDefault="008A426A" w:rsidP="000E12E1">
      <w:pPr>
        <w:pStyle w:val="NormalWeb"/>
        <w:spacing w:before="0" w:beforeAutospacing="0" w:after="0" w:afterAutospacing="0"/>
        <w:rPr>
          <w:rFonts w:ascii="Calibri" w:hAnsi="Calibri" w:cs="Calibri"/>
          <w:b/>
          <w:bCs/>
          <w:sz w:val="32"/>
          <w:szCs w:val="32"/>
          <w:lang w:val="it-IT"/>
        </w:rPr>
      </w:pPr>
    </w:p>
    <w:p w14:paraId="47B82334" w14:textId="1139CB3E" w:rsidR="008A426A" w:rsidRPr="00FF608B" w:rsidRDefault="008A426A" w:rsidP="00683073">
      <w:pPr>
        <w:pStyle w:val="NormalWeb"/>
        <w:spacing w:before="0" w:beforeAutospacing="0" w:after="0" w:afterAutospacing="0"/>
        <w:jc w:val="both"/>
        <w:rPr>
          <w:rFonts w:ascii="Calibri" w:hAnsi="Calibri" w:cs="Calibri"/>
          <w:sz w:val="32"/>
          <w:szCs w:val="32"/>
        </w:rPr>
      </w:pPr>
      <w:r w:rsidRPr="00FF608B">
        <w:rPr>
          <w:rFonts w:ascii="Calibri" w:hAnsi="Calibri" w:cs="Calibri"/>
          <w:sz w:val="32"/>
          <w:szCs w:val="32"/>
          <w:lang w:val="it-IT"/>
        </w:rPr>
        <w:t>La rândul ei</w:t>
      </w:r>
      <w:r w:rsidRPr="00FF608B">
        <w:rPr>
          <w:rFonts w:ascii="Calibri" w:hAnsi="Calibri" w:cs="Calibri"/>
          <w:b/>
          <w:bCs/>
          <w:sz w:val="32"/>
          <w:szCs w:val="32"/>
          <w:lang w:val="it-IT"/>
        </w:rPr>
        <w:t>, Gabriela Alexandrescu, Președinte Executiv Salvați Copiii România</w:t>
      </w:r>
      <w:r w:rsidRPr="00FF608B">
        <w:rPr>
          <w:rFonts w:ascii="Calibri" w:hAnsi="Calibri" w:cs="Calibri"/>
          <w:sz w:val="32"/>
          <w:szCs w:val="32"/>
          <w:lang w:val="it-IT"/>
        </w:rPr>
        <w:t xml:space="preserve">, vorbește despre importanța politicilor sociale integrate, care să asigure accesul copiilor și al părinților la servicii de educație și de sănătate: </w:t>
      </w:r>
      <w:r w:rsidRPr="00FF608B">
        <w:rPr>
          <w:rFonts w:ascii="Calibri" w:hAnsi="Calibri" w:cs="Calibri"/>
          <w:i/>
          <w:iCs/>
          <w:sz w:val="32"/>
          <w:szCs w:val="32"/>
          <w:lang w:val="it-IT"/>
        </w:rPr>
        <w:t>“Accesul la servicii medicale de calitate înseamnă totodată și acces la informație corectă, la programe de informare și de conștientizare, astfel încât părinții să ia cele mai bune decizii pentru copiii lor. Totodată, atunci când vorbim despre grupuri socio-economice vulnerabile, trebuie să dezvoltăm programe prin care acestea să beneficieze de vaccinare la îndemână.”</w:t>
      </w:r>
    </w:p>
    <w:p w14:paraId="14BF4503" w14:textId="0D683870" w:rsidR="00F549E8" w:rsidRPr="00FF608B" w:rsidRDefault="000E12E1" w:rsidP="00326C03">
      <w:pPr>
        <w:pStyle w:val="NormalWeb"/>
        <w:spacing w:before="0" w:beforeAutospacing="0" w:after="0" w:afterAutospacing="0"/>
        <w:rPr>
          <w:rFonts w:ascii="Calibri" w:hAnsi="Calibri" w:cs="Calibri"/>
          <w:sz w:val="32"/>
          <w:szCs w:val="32"/>
        </w:rPr>
      </w:pPr>
      <w:r w:rsidRPr="00FF608B">
        <w:rPr>
          <w:rFonts w:ascii="Calibri" w:hAnsi="Calibri" w:cs="Calibri"/>
          <w:sz w:val="32"/>
          <w:szCs w:val="32"/>
        </w:rPr>
        <w:t> </w:t>
      </w:r>
    </w:p>
    <w:p w14:paraId="206D224D" w14:textId="57636F52" w:rsidR="00F549E8" w:rsidRPr="00FF608B" w:rsidRDefault="00F549E8" w:rsidP="00A97809">
      <w:pPr>
        <w:jc w:val="both"/>
        <w:rPr>
          <w:rFonts w:cs="Calibri"/>
          <w:i/>
          <w:iCs/>
          <w:sz w:val="32"/>
          <w:szCs w:val="32"/>
          <w:lang w:val="ro-RO"/>
        </w:rPr>
      </w:pPr>
      <w:r w:rsidRPr="00FF608B">
        <w:rPr>
          <w:rFonts w:cs="Calibri"/>
          <w:b/>
          <w:bCs/>
          <w:sz w:val="32"/>
          <w:szCs w:val="32"/>
          <w:lang w:val="ro-RO"/>
        </w:rPr>
        <w:t>Fișa tehnică</w:t>
      </w:r>
      <w:r w:rsidRPr="00FF608B">
        <w:rPr>
          <w:rFonts w:cs="Calibri"/>
          <w:b/>
          <w:bCs/>
          <w:i/>
          <w:iCs/>
          <w:sz w:val="32"/>
          <w:szCs w:val="32"/>
          <w:lang w:val="ro-RO"/>
        </w:rPr>
        <w:t xml:space="preserve">: </w:t>
      </w:r>
      <w:r w:rsidRPr="00FF608B">
        <w:rPr>
          <w:rFonts w:cs="Calibri"/>
          <w:bCs/>
          <w:i/>
          <w:iCs/>
          <w:sz w:val="32"/>
          <w:szCs w:val="32"/>
          <w:lang w:val="ro-RO"/>
        </w:rPr>
        <w:t xml:space="preserve">Studiul este realizat de </w:t>
      </w:r>
      <w:r w:rsidRPr="00FF608B">
        <w:rPr>
          <w:rFonts w:cs="Calibri"/>
          <w:i/>
          <w:iCs/>
          <w:sz w:val="32"/>
          <w:szCs w:val="32"/>
          <w:lang w:val="ro-RO"/>
        </w:rPr>
        <w:t>Departamentul de Sănătate Publică, Universitatea Babeș-Bolyai</w:t>
      </w:r>
      <w:r w:rsidR="00F64B5C" w:rsidRPr="00FF608B">
        <w:rPr>
          <w:rFonts w:cs="Calibri"/>
          <w:i/>
          <w:iCs/>
          <w:sz w:val="32"/>
          <w:szCs w:val="32"/>
          <w:lang w:val="ro-RO"/>
        </w:rPr>
        <w:t>,</w:t>
      </w:r>
      <w:r w:rsidRPr="00FF608B">
        <w:rPr>
          <w:rFonts w:cs="Calibri"/>
          <w:i/>
          <w:iCs/>
          <w:sz w:val="32"/>
          <w:szCs w:val="32"/>
          <w:lang w:val="ro-RO"/>
        </w:rPr>
        <w:t xml:space="preserve"> Autori: Lect. Univ. Dr. Oana M. Blaga, Drd. Andreea Morar, Mara Bumbu, Drd. Marina D. Dascăl, în cadrul programului „Sănătatea mamei și a copilului” implementat de Organizația Salvați Copiii și </w:t>
      </w:r>
      <w:r w:rsidR="004D5D15" w:rsidRPr="00FF608B">
        <w:rPr>
          <w:rFonts w:cs="Calibri"/>
          <w:i/>
          <w:iCs/>
          <w:sz w:val="32"/>
          <w:szCs w:val="32"/>
          <w:lang w:val="ro-RO"/>
        </w:rPr>
        <w:t xml:space="preserve">a fost </w:t>
      </w:r>
      <w:r w:rsidRPr="00FF608B">
        <w:rPr>
          <w:rFonts w:cs="Calibri"/>
          <w:i/>
          <w:iCs/>
          <w:sz w:val="32"/>
          <w:szCs w:val="32"/>
          <w:lang w:val="ro-RO"/>
        </w:rPr>
        <w:t>finanțat de MSD România.</w:t>
      </w:r>
    </w:p>
    <w:p w14:paraId="5D18EDF1" w14:textId="77777777" w:rsidR="00F549E8" w:rsidRPr="00FF608B" w:rsidRDefault="00F549E8" w:rsidP="00A97809">
      <w:pPr>
        <w:spacing w:after="120"/>
        <w:jc w:val="both"/>
        <w:rPr>
          <w:rFonts w:cs="Calibri"/>
          <w:sz w:val="32"/>
          <w:szCs w:val="32"/>
          <w:lang w:val="ro-RO"/>
        </w:rPr>
      </w:pPr>
    </w:p>
    <w:p w14:paraId="76D0E74C" w14:textId="2F7FFD12" w:rsidR="00C23F51" w:rsidRPr="00FF608B" w:rsidRDefault="00C23F51" w:rsidP="00A97809">
      <w:pPr>
        <w:spacing w:after="120"/>
        <w:jc w:val="both"/>
        <w:rPr>
          <w:rFonts w:cs="Calibri"/>
          <w:b/>
          <w:bCs/>
          <w:sz w:val="32"/>
          <w:szCs w:val="32"/>
          <w:lang w:val="ro-RO"/>
        </w:rPr>
      </w:pPr>
      <w:r w:rsidRPr="00FF608B">
        <w:rPr>
          <w:rFonts w:cs="Calibri"/>
          <w:b/>
          <w:bCs/>
          <w:sz w:val="32"/>
          <w:szCs w:val="32"/>
          <w:lang w:val="ro-RO"/>
        </w:rPr>
        <w:t>Context</w:t>
      </w:r>
    </w:p>
    <w:p w14:paraId="4746338A" w14:textId="77777777" w:rsidR="00C23F51" w:rsidRPr="00FF608B" w:rsidRDefault="00C23F51" w:rsidP="00A97809">
      <w:pPr>
        <w:spacing w:after="120"/>
        <w:jc w:val="both"/>
        <w:rPr>
          <w:rFonts w:eastAsia="Arial" w:cs="Calibri"/>
          <w:sz w:val="32"/>
          <w:szCs w:val="32"/>
          <w:lang w:val="ro-RO"/>
        </w:rPr>
      </w:pPr>
      <w:r w:rsidRPr="00FF608B">
        <w:rPr>
          <w:rFonts w:eastAsia="Arial" w:cs="Calibri"/>
          <w:sz w:val="32"/>
          <w:szCs w:val="32"/>
          <w:lang w:val="ro-RO"/>
        </w:rPr>
        <w:t xml:space="preserve">La nivel global vaccinarea reprezintă un instrument esențial în prevenirea bolilor și protejarea sănătății publice, salvând viețile a 2-3 milioane de copii anual. În România, schema națională de vaccinare este reglementată prin Calendarul național de vaccinare. </w:t>
      </w:r>
    </w:p>
    <w:p w14:paraId="6B340262" w14:textId="255699BF" w:rsidR="00C23F51" w:rsidRPr="00FF608B" w:rsidRDefault="00C23F51" w:rsidP="00857F85">
      <w:pPr>
        <w:pStyle w:val="ListParagraph"/>
        <w:numPr>
          <w:ilvl w:val="0"/>
          <w:numId w:val="21"/>
        </w:numPr>
        <w:jc w:val="both"/>
        <w:rPr>
          <w:rFonts w:eastAsia="Arial" w:cs="Calibri"/>
          <w:sz w:val="32"/>
          <w:szCs w:val="32"/>
          <w:lang w:val="ro-RO"/>
        </w:rPr>
      </w:pPr>
      <w:r w:rsidRPr="00FF608B">
        <w:rPr>
          <w:rFonts w:eastAsia="Arial" w:cs="Calibri"/>
          <w:sz w:val="32"/>
          <w:szCs w:val="32"/>
          <w:lang w:val="ro-RO"/>
        </w:rPr>
        <w:t xml:space="preserve">Perioada 2023-2024 a fost marcată de o situație îngrijorătoare pentru vaccinarea ROR. Acoperirea vaccinală cu prima doză de ROR la nivel </w:t>
      </w:r>
      <w:r w:rsidRPr="00FF608B">
        <w:rPr>
          <w:rFonts w:eastAsia="Arial" w:cs="Calibri"/>
          <w:sz w:val="32"/>
          <w:szCs w:val="32"/>
          <w:lang w:val="ro-RO"/>
        </w:rPr>
        <w:lastRenderedPageBreak/>
        <w:t xml:space="preserve">național a ajuns la 78%, în timp ce pentru a doua doză aceasta este de doar 62%. În mediul rural, situația este și mai problematică, cu o acoperire pentru prima doză de doar 58,2%. În această perioadă s-au înregistrat 6.039 </w:t>
      </w:r>
      <w:r w:rsidR="00F31F18" w:rsidRPr="00FF608B">
        <w:rPr>
          <w:rFonts w:eastAsia="Arial" w:cs="Calibri"/>
          <w:sz w:val="32"/>
          <w:szCs w:val="32"/>
          <w:lang w:val="ro-RO"/>
        </w:rPr>
        <w:t xml:space="preserve">de </w:t>
      </w:r>
      <w:r w:rsidRPr="00FF608B">
        <w:rPr>
          <w:rFonts w:eastAsia="Arial" w:cs="Calibri"/>
          <w:sz w:val="32"/>
          <w:szCs w:val="32"/>
          <w:lang w:val="ro-RO"/>
        </w:rPr>
        <w:t xml:space="preserve">cazuri de rujeolă la persoane nevaccinate, 484 </w:t>
      </w:r>
      <w:r w:rsidR="00F31F18" w:rsidRPr="00FF608B">
        <w:rPr>
          <w:rFonts w:eastAsia="Arial" w:cs="Calibri"/>
          <w:sz w:val="32"/>
          <w:szCs w:val="32"/>
          <w:lang w:val="ro-RO"/>
        </w:rPr>
        <w:t xml:space="preserve">de </w:t>
      </w:r>
      <w:r w:rsidRPr="00FF608B">
        <w:rPr>
          <w:rFonts w:eastAsia="Arial" w:cs="Calibri"/>
          <w:sz w:val="32"/>
          <w:szCs w:val="32"/>
          <w:lang w:val="ro-RO"/>
        </w:rPr>
        <w:t>cazuri la persoane cu o doză de vaccin și 198</w:t>
      </w:r>
      <w:r w:rsidR="00F31F18" w:rsidRPr="00FF608B">
        <w:rPr>
          <w:rFonts w:eastAsia="Arial" w:cs="Calibri"/>
          <w:sz w:val="32"/>
          <w:szCs w:val="32"/>
          <w:lang w:val="ro-RO"/>
        </w:rPr>
        <w:t xml:space="preserve"> de</w:t>
      </w:r>
      <w:r w:rsidRPr="00FF608B">
        <w:rPr>
          <w:rFonts w:eastAsia="Arial" w:cs="Calibri"/>
          <w:sz w:val="32"/>
          <w:szCs w:val="32"/>
          <w:lang w:val="ro-RO"/>
        </w:rPr>
        <w:t xml:space="preserve"> cazuri la persoane cu două doze. </w:t>
      </w:r>
      <w:r w:rsidRPr="00FF608B">
        <w:rPr>
          <w:rFonts w:eastAsia="Arial" w:cs="Calibri"/>
          <w:b/>
          <w:bCs/>
          <w:sz w:val="32"/>
          <w:szCs w:val="32"/>
          <w:lang w:val="ro-RO"/>
        </w:rPr>
        <w:t xml:space="preserve">Această </w:t>
      </w:r>
      <w:r w:rsidR="00857F85" w:rsidRPr="00FF608B">
        <w:rPr>
          <w:rFonts w:eastAsia="Arial" w:cs="Calibri"/>
          <w:b/>
          <w:bCs/>
          <w:sz w:val="32"/>
          <w:szCs w:val="32"/>
          <w:lang w:val="ro-RO"/>
        </w:rPr>
        <w:t xml:space="preserve">circumstanță </w:t>
      </w:r>
      <w:r w:rsidRPr="00FF608B">
        <w:rPr>
          <w:rFonts w:eastAsia="Arial" w:cs="Calibri"/>
          <w:b/>
          <w:bCs/>
          <w:sz w:val="32"/>
          <w:szCs w:val="32"/>
          <w:lang w:val="ro-RO"/>
        </w:rPr>
        <w:t xml:space="preserve">a </w:t>
      </w:r>
      <w:r w:rsidR="00D90C5A" w:rsidRPr="00FF608B">
        <w:rPr>
          <w:rFonts w:eastAsia="Arial" w:cs="Calibri"/>
          <w:b/>
          <w:bCs/>
          <w:sz w:val="32"/>
          <w:szCs w:val="32"/>
          <w:lang w:val="ro-RO"/>
        </w:rPr>
        <w:t>con</w:t>
      </w:r>
      <w:r w:rsidRPr="00FF608B">
        <w:rPr>
          <w:rFonts w:eastAsia="Arial" w:cs="Calibri"/>
          <w:b/>
          <w:bCs/>
          <w:sz w:val="32"/>
          <w:szCs w:val="32"/>
          <w:lang w:val="ro-RO"/>
        </w:rPr>
        <w:t xml:space="preserve">dus </w:t>
      </w:r>
      <w:r w:rsidR="008A35C2" w:rsidRPr="00FF608B">
        <w:rPr>
          <w:rFonts w:eastAsia="Arial" w:cs="Calibri"/>
          <w:b/>
          <w:bCs/>
          <w:sz w:val="32"/>
          <w:szCs w:val="32"/>
          <w:lang w:val="ro-RO"/>
        </w:rPr>
        <w:t xml:space="preserve">către </w:t>
      </w:r>
      <w:r w:rsidRPr="00FF608B">
        <w:rPr>
          <w:rFonts w:eastAsia="Arial" w:cs="Calibri"/>
          <w:b/>
          <w:bCs/>
          <w:sz w:val="32"/>
          <w:szCs w:val="32"/>
          <w:lang w:val="ro-RO"/>
        </w:rPr>
        <w:t>declararea epidemiei naționale de rujeolă în decembrie 2023.</w:t>
      </w:r>
    </w:p>
    <w:p w14:paraId="454C4DDB" w14:textId="07981141"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b/>
          <w:bCs/>
          <w:sz w:val="32"/>
          <w:szCs w:val="32"/>
          <w:lang w:val="ro-RO"/>
        </w:rPr>
        <w:t>În România, rujeola s</w:t>
      </w:r>
      <w:r w:rsidR="003248AF" w:rsidRPr="00FF608B">
        <w:rPr>
          <w:rFonts w:eastAsia="Arial" w:cs="Calibri"/>
          <w:b/>
          <w:bCs/>
          <w:sz w:val="32"/>
          <w:szCs w:val="32"/>
          <w:lang w:val="ro-RO"/>
        </w:rPr>
        <w:t>-a manifestat</w:t>
      </w:r>
      <w:r w:rsidRPr="00FF608B">
        <w:rPr>
          <w:rFonts w:eastAsia="Arial" w:cs="Calibri"/>
          <w:b/>
          <w:bCs/>
          <w:sz w:val="32"/>
          <w:szCs w:val="32"/>
          <w:lang w:val="ro-RO"/>
        </w:rPr>
        <w:t xml:space="preserve"> epidemic, cu 7.243 de cazuri confirmate și 8 decese raportate în perioada 1 ianuarie 2023 - 5 martie 2024</w:t>
      </w:r>
      <w:r w:rsidRPr="00FF608B">
        <w:rPr>
          <w:rFonts w:eastAsia="Arial" w:cs="Calibri"/>
          <w:sz w:val="32"/>
          <w:szCs w:val="32"/>
          <w:lang w:val="ro-RO"/>
        </w:rPr>
        <w:t xml:space="preserve">. Dintre cele 8 decese, 3 au fost înregistrate la copii cu vârsta cuprinsă între 7 și 8 luni (neeligibili la vaccinare), 3 au fost înregistrate la copii cu vârsta cuprinsă între 11 luni și un an (nevaccinați împotriva rujeolei) și 2 decese au fost înregistrate la adulți de sex masculin în vârstă de 24, respectiv 35 de ani (nevaccinați împotriva rujeolei). </w:t>
      </w:r>
    </w:p>
    <w:p w14:paraId="1B53A5C0" w14:textId="77777777"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sz w:val="32"/>
          <w:szCs w:val="32"/>
          <w:lang w:val="ro-RO"/>
        </w:rPr>
        <w:t xml:space="preserve">Acoperirea vaccinală cu prima doză de ROR este de 78% la nivel național și de 62% pentru a doua doză, iar cele mai multe cazuri de boală (91% din total) au fost înregistrate la persoane nevaccinate, conform raportului pe vaccinare al Institutului Național de Sănătate Publică (Institutul Național de Sănătate Publică, 2024). </w:t>
      </w:r>
    </w:p>
    <w:p w14:paraId="730A6C65" w14:textId="70F8D772"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sz w:val="32"/>
          <w:szCs w:val="32"/>
          <w:lang w:val="ro-RO"/>
        </w:rPr>
        <w:t>Infecția cu Streptococcus pneumoniae (pneumococcus) este una dintre principalele cauze de morbiditate și mortalitate la nivel mondial. Conform Analizei Situației Vaccinării realizată de Institutul Național de Sănătate Publică, situația acoperirii vaccinale pentru cele trei doze de vaccin pneumococic (până la vârsta de 12 luni) arată că imunizarea nu a atins pragul de 95%</w:t>
      </w:r>
      <w:r w:rsidR="003248AF" w:rsidRPr="00FF608B">
        <w:rPr>
          <w:rFonts w:eastAsia="Arial" w:cs="Calibri"/>
          <w:sz w:val="32"/>
          <w:szCs w:val="32"/>
          <w:lang w:val="ro-RO"/>
        </w:rPr>
        <w:t xml:space="preserve"> </w:t>
      </w:r>
      <w:r w:rsidRPr="00FF608B">
        <w:rPr>
          <w:rFonts w:eastAsia="Arial" w:cs="Calibri"/>
          <w:sz w:val="32"/>
          <w:szCs w:val="32"/>
          <w:lang w:val="ro-RO"/>
        </w:rPr>
        <w:t xml:space="preserve">în niciun județ al țării </w:t>
      </w:r>
      <w:r w:rsidR="003248AF" w:rsidRPr="00FF608B">
        <w:rPr>
          <w:rFonts w:eastAsia="Arial" w:cs="Calibri"/>
          <w:sz w:val="32"/>
          <w:szCs w:val="32"/>
          <w:lang w:val="ro-RO"/>
        </w:rPr>
        <w:t xml:space="preserve">(cu excepția județului Giurgiu) </w:t>
      </w:r>
      <w:r w:rsidRPr="00FF608B">
        <w:rPr>
          <w:rFonts w:eastAsia="Arial" w:cs="Calibri"/>
          <w:sz w:val="32"/>
          <w:szCs w:val="32"/>
          <w:lang w:val="ro-RO"/>
        </w:rPr>
        <w:t xml:space="preserve">și că </w:t>
      </w:r>
      <w:r w:rsidRPr="00FF608B">
        <w:rPr>
          <w:rFonts w:eastAsia="Arial" w:cs="Calibri"/>
          <w:b/>
          <w:bCs/>
          <w:sz w:val="32"/>
          <w:szCs w:val="32"/>
          <w:lang w:val="ro-RO"/>
        </w:rPr>
        <w:t>în mediul rural doar 52,1% dintre copiii cu vârs</w:t>
      </w:r>
      <w:r w:rsidR="00A07B1B" w:rsidRPr="00FF608B">
        <w:rPr>
          <w:rFonts w:eastAsia="Arial" w:cs="Calibri"/>
          <w:b/>
          <w:bCs/>
          <w:sz w:val="32"/>
          <w:szCs w:val="32"/>
          <w:lang w:val="ro-RO"/>
        </w:rPr>
        <w:t>t</w:t>
      </w:r>
      <w:r w:rsidRPr="00FF608B">
        <w:rPr>
          <w:rFonts w:eastAsia="Arial" w:cs="Calibri"/>
          <w:b/>
          <w:bCs/>
          <w:sz w:val="32"/>
          <w:szCs w:val="32"/>
          <w:lang w:val="ro-RO"/>
        </w:rPr>
        <w:t xml:space="preserve">a de până în 12 </w:t>
      </w:r>
      <w:r w:rsidR="00F31F18" w:rsidRPr="00FF608B">
        <w:rPr>
          <w:rFonts w:eastAsia="Arial" w:cs="Calibri"/>
          <w:b/>
          <w:bCs/>
          <w:sz w:val="32"/>
          <w:szCs w:val="32"/>
          <w:lang w:val="ro-RO"/>
        </w:rPr>
        <w:t xml:space="preserve">luni </w:t>
      </w:r>
      <w:r w:rsidRPr="00FF608B">
        <w:rPr>
          <w:rFonts w:eastAsia="Arial" w:cs="Calibri"/>
          <w:b/>
          <w:bCs/>
          <w:sz w:val="32"/>
          <w:szCs w:val="32"/>
          <w:lang w:val="ro-RO"/>
        </w:rPr>
        <w:t xml:space="preserve">au primit cele 3 doze de vaccin PPV </w:t>
      </w:r>
      <w:r w:rsidRPr="00FF608B">
        <w:rPr>
          <w:rFonts w:eastAsia="Arial" w:cs="Calibri"/>
          <w:sz w:val="32"/>
          <w:szCs w:val="32"/>
          <w:lang w:val="ro-RO"/>
        </w:rPr>
        <w:t xml:space="preserve">(Institutul Național de Sănătate Publică, 2024). </w:t>
      </w:r>
    </w:p>
    <w:p w14:paraId="71ED60FD" w14:textId="77777777"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sz w:val="32"/>
          <w:szCs w:val="32"/>
          <w:lang w:val="ro-RO"/>
        </w:rPr>
        <w:t>În Europa, conform raportului Organizației Europene a Cancerului, se preconizează că aproximativ 29% dintre fete și 5% dintre băieți au fost vaccinați integral cu vaccinul HPV în 2020 (Iova et al., 2023). Unul dintre obiectivele Strategiei Globale a Sănătății ale Organizației Mondiale a Sănătății este ca 90% dintre fete să fie complet vaccinate cu vaccinul HPV până la vârsta de 15 ani.</w:t>
      </w:r>
    </w:p>
    <w:p w14:paraId="3AAEC551" w14:textId="574E8359"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sz w:val="32"/>
          <w:szCs w:val="32"/>
          <w:lang w:val="ro-RO"/>
        </w:rPr>
        <w:lastRenderedPageBreak/>
        <w:t xml:space="preserve">În 2023, numărul cazurilor de tuse convulsivă a crescut semnificativ </w:t>
      </w:r>
      <w:r w:rsidR="00307FB0" w:rsidRPr="00FF608B">
        <w:rPr>
          <w:rFonts w:eastAsia="Arial" w:cs="Calibri"/>
          <w:sz w:val="32"/>
          <w:szCs w:val="32"/>
          <w:lang w:val="ro-RO"/>
        </w:rPr>
        <w:t>astfel</w:t>
      </w:r>
      <w:r w:rsidR="00307FB0" w:rsidRPr="00FF608B">
        <w:rPr>
          <w:rFonts w:eastAsia="Arial" w:cs="Calibri"/>
          <w:sz w:val="32"/>
          <w:szCs w:val="32"/>
        </w:rPr>
        <w:t xml:space="preserve">: </w:t>
      </w:r>
      <w:r w:rsidRPr="00FF608B">
        <w:rPr>
          <w:rFonts w:eastAsia="Arial" w:cs="Calibri"/>
          <w:sz w:val="32"/>
          <w:szCs w:val="32"/>
          <w:lang w:val="ro-RO"/>
        </w:rPr>
        <w:t xml:space="preserve">48 </w:t>
      </w:r>
      <w:r w:rsidR="009F5681" w:rsidRPr="00FF608B">
        <w:rPr>
          <w:rFonts w:eastAsia="Arial" w:cs="Calibri"/>
          <w:sz w:val="32"/>
          <w:szCs w:val="32"/>
          <w:lang w:val="ro-RO"/>
        </w:rPr>
        <w:t xml:space="preserve">de </w:t>
      </w:r>
      <w:r w:rsidRPr="00FF608B">
        <w:rPr>
          <w:rFonts w:eastAsia="Arial" w:cs="Calibri"/>
          <w:sz w:val="32"/>
          <w:szCs w:val="32"/>
          <w:lang w:val="ro-RO"/>
        </w:rPr>
        <w:t xml:space="preserve">cazuri suspecte au intrat în sistemul de supraveghere (cu 25 mai multe față de anul precedent), iar dintre acestea 16 cazuri au fost confirmate, reprezentând o incidență de 0,25%, de 5 ori mai mare față de anul 2022. </w:t>
      </w:r>
      <w:r w:rsidRPr="00FF608B">
        <w:rPr>
          <w:rFonts w:eastAsia="Arial" w:cs="Calibri"/>
          <w:b/>
          <w:bCs/>
          <w:sz w:val="32"/>
          <w:szCs w:val="32"/>
          <w:lang w:val="ro-RO"/>
        </w:rPr>
        <w:t>În mediul rural situația este și mai critică, cu o rată de acoperire de doar 48,9% pentru DTP, comparativ cu 61,1% în mediul urban</w:t>
      </w:r>
      <w:r w:rsidRPr="00FF608B">
        <w:rPr>
          <w:rFonts w:eastAsia="Arial" w:cs="Calibri"/>
          <w:sz w:val="32"/>
          <w:szCs w:val="32"/>
          <w:lang w:val="ro-RO"/>
        </w:rPr>
        <w:t xml:space="preserve">. </w:t>
      </w:r>
    </w:p>
    <w:p w14:paraId="5DD4948F" w14:textId="4408AD95" w:rsidR="00C23F51" w:rsidRPr="00FF608B" w:rsidRDefault="00C23F51" w:rsidP="00A97809">
      <w:pPr>
        <w:pStyle w:val="ListParagraph"/>
        <w:numPr>
          <w:ilvl w:val="0"/>
          <w:numId w:val="21"/>
        </w:numPr>
        <w:jc w:val="both"/>
        <w:rPr>
          <w:rFonts w:eastAsia="Arial" w:cs="Calibri"/>
          <w:sz w:val="32"/>
          <w:szCs w:val="32"/>
          <w:lang w:val="ro-RO"/>
        </w:rPr>
      </w:pPr>
      <w:r w:rsidRPr="00FF608B">
        <w:rPr>
          <w:rFonts w:eastAsia="Arial" w:cs="Calibri"/>
          <w:sz w:val="32"/>
          <w:szCs w:val="32"/>
          <w:lang w:val="ro-RO"/>
        </w:rPr>
        <w:t xml:space="preserve">Conform celui mai recent raport INSP care abordează situați vaccinării (Institutul Național de Sănătate Publică, 2024), </w:t>
      </w:r>
      <w:r w:rsidRPr="00FF608B">
        <w:rPr>
          <w:rFonts w:eastAsia="Arial" w:cs="Calibri"/>
          <w:b/>
          <w:bCs/>
          <w:sz w:val="32"/>
          <w:szCs w:val="32"/>
          <w:lang w:val="ro-RO"/>
        </w:rPr>
        <w:t>situația vaccinării în mediul rural din România prezintă diferențe semnificative față de mediul urban</w:t>
      </w:r>
      <w:r w:rsidR="00AF20F1" w:rsidRPr="00FF608B">
        <w:rPr>
          <w:rFonts w:eastAsia="Arial" w:cs="Calibri"/>
          <w:b/>
          <w:bCs/>
          <w:sz w:val="32"/>
          <w:szCs w:val="32"/>
          <w:lang w:val="ro-RO"/>
        </w:rPr>
        <w:t xml:space="preserve">. </w:t>
      </w:r>
      <w:r w:rsidRPr="00FF608B">
        <w:rPr>
          <w:rFonts w:eastAsia="Arial" w:cs="Calibri"/>
          <w:sz w:val="32"/>
          <w:szCs w:val="32"/>
          <w:lang w:val="ro-RO"/>
        </w:rPr>
        <w:t xml:space="preserve">Din cei 12.150 de copii evaluați în studiu, 41% provin din mediul rural, unde se înregistrează rate de vaccinare mici, cum ar fi doar 93,4% pentru BCG, 43,8% pentru hepatita B, 48,9% pentru DTPa, VPI și Hib, 52,1% pentru vaccinul pneumococic și 58,2% pentru o doză de ROR. </w:t>
      </w:r>
    </w:p>
    <w:p w14:paraId="3F540D83" w14:textId="29B75ED2" w:rsidR="00C23F51" w:rsidRPr="00FF608B" w:rsidRDefault="00C23F51" w:rsidP="00A97809">
      <w:pPr>
        <w:pStyle w:val="ListParagraph"/>
        <w:numPr>
          <w:ilvl w:val="0"/>
          <w:numId w:val="21"/>
        </w:numPr>
        <w:jc w:val="both"/>
        <w:rPr>
          <w:rFonts w:eastAsia="Arial" w:cs="Calibri"/>
          <w:b/>
          <w:bCs/>
          <w:sz w:val="32"/>
          <w:szCs w:val="32"/>
          <w:lang w:val="ro-RO"/>
        </w:rPr>
      </w:pPr>
      <w:r w:rsidRPr="00FF608B">
        <w:rPr>
          <w:rFonts w:eastAsia="Arial" w:cs="Calibri"/>
          <w:b/>
          <w:bCs/>
          <w:sz w:val="32"/>
          <w:szCs w:val="32"/>
          <w:lang w:val="ro-RO"/>
        </w:rPr>
        <w:t>Pentru vaccinul pneumococic, imunizarea nu a atins pragul de 95% în niciun județ al țării</w:t>
      </w:r>
      <w:r w:rsidR="003248AF" w:rsidRPr="00FF608B">
        <w:rPr>
          <w:rFonts w:eastAsia="Arial" w:cs="Calibri"/>
          <w:b/>
          <w:bCs/>
          <w:sz w:val="32"/>
          <w:szCs w:val="32"/>
          <w:lang w:val="ro-RO"/>
        </w:rPr>
        <w:t>, cu excepția județului Giurgiu</w:t>
      </w:r>
      <w:r w:rsidRPr="00FF608B">
        <w:rPr>
          <w:rFonts w:eastAsia="Arial" w:cs="Calibri"/>
          <w:b/>
          <w:bCs/>
          <w:sz w:val="32"/>
          <w:szCs w:val="32"/>
          <w:lang w:val="ro-RO"/>
        </w:rPr>
        <w:t>.</w:t>
      </w:r>
    </w:p>
    <w:p w14:paraId="16973315" w14:textId="77777777" w:rsidR="00C23F51" w:rsidRPr="00FF608B" w:rsidRDefault="00C23F51" w:rsidP="00A97809">
      <w:pPr>
        <w:pStyle w:val="Heading1"/>
        <w:jc w:val="both"/>
        <w:rPr>
          <w:rFonts w:ascii="Calibri" w:eastAsia="Arial" w:hAnsi="Calibri" w:cs="Calibri"/>
          <w:b/>
          <w:color w:val="auto"/>
          <w:sz w:val="32"/>
          <w:szCs w:val="32"/>
          <w:lang w:val="ro-RO"/>
        </w:rPr>
      </w:pPr>
      <w:bookmarkStart w:id="6" w:name="_Toc190862885"/>
      <w:r w:rsidRPr="00FF608B">
        <w:rPr>
          <w:rFonts w:ascii="Calibri" w:eastAsia="Arial" w:hAnsi="Calibri" w:cs="Calibri"/>
          <w:b/>
          <w:color w:val="auto"/>
          <w:sz w:val="32"/>
          <w:szCs w:val="32"/>
          <w:lang w:val="ro-RO"/>
        </w:rPr>
        <w:t>Recomandări</w:t>
      </w:r>
      <w:bookmarkEnd w:id="6"/>
    </w:p>
    <w:p w14:paraId="3C4BD1AA" w14:textId="7165D02D" w:rsidR="0093403C" w:rsidRPr="00FF608B" w:rsidRDefault="00C23F51" w:rsidP="00A97809">
      <w:pPr>
        <w:spacing w:after="120"/>
        <w:jc w:val="both"/>
        <w:rPr>
          <w:rFonts w:cs="Calibri"/>
          <w:sz w:val="32"/>
          <w:szCs w:val="32"/>
          <w:lang w:val="ro-RO"/>
        </w:rPr>
      </w:pPr>
      <w:r w:rsidRPr="00FF608B">
        <w:rPr>
          <w:rFonts w:cs="Calibri"/>
          <w:sz w:val="32"/>
          <w:szCs w:val="32"/>
          <w:lang w:val="ro-RO"/>
        </w:rPr>
        <w:t>Pe baza rezultatelor studiului calitativ și a analizei literaturii de specialitate, experții propun o serie de recomandări pentru creșterea ratelor de vaccinare în mediul rural din România</w:t>
      </w:r>
      <w:r w:rsidR="00C014F3" w:rsidRPr="00FF608B">
        <w:rPr>
          <w:rFonts w:cs="Calibri"/>
          <w:sz w:val="32"/>
          <w:szCs w:val="32"/>
          <w:lang w:val="ro-RO"/>
        </w:rPr>
        <w:t>:</w:t>
      </w:r>
    </w:p>
    <w:p w14:paraId="6F52AC62" w14:textId="1C5188B0" w:rsidR="0093403C" w:rsidRPr="00FF608B" w:rsidRDefault="0093403C"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a </w:t>
      </w:r>
      <w:r w:rsidR="00093D7B" w:rsidRPr="00FF608B">
        <w:rPr>
          <w:rFonts w:cs="Calibri"/>
          <w:sz w:val="32"/>
          <w:szCs w:val="32"/>
          <w:lang w:val="ro-RO"/>
        </w:rPr>
        <w:t xml:space="preserve">soluționa </w:t>
      </w:r>
      <w:r w:rsidRPr="00FF608B">
        <w:rPr>
          <w:rFonts w:cs="Calibri"/>
          <w:sz w:val="32"/>
          <w:szCs w:val="32"/>
          <w:lang w:val="ro-RO"/>
        </w:rPr>
        <w:t xml:space="preserve">provocările organizaționale și administrative: </w:t>
      </w:r>
    </w:p>
    <w:p w14:paraId="51AC0F42" w14:textId="3BA06CFA" w:rsidR="0093403C" w:rsidRPr="00FF608B" w:rsidRDefault="0093403C" w:rsidP="006B1E95">
      <w:pPr>
        <w:ind w:left="990"/>
        <w:jc w:val="both"/>
        <w:rPr>
          <w:rFonts w:cs="Calibri"/>
          <w:sz w:val="32"/>
          <w:szCs w:val="32"/>
          <w:lang w:val="ro-RO"/>
        </w:rPr>
      </w:pPr>
      <w:r w:rsidRPr="00FF608B">
        <w:rPr>
          <w:rFonts w:cs="Calibri"/>
          <w:sz w:val="32"/>
          <w:szCs w:val="32"/>
          <w:lang w:val="ro-RO"/>
        </w:rPr>
        <w:t xml:space="preserve">• Formalizarea colaborării medic-AMC prin protocoale clare care </w:t>
      </w:r>
      <w:r w:rsidR="00100A6F" w:rsidRPr="00FF608B">
        <w:rPr>
          <w:rFonts w:cs="Calibri"/>
          <w:sz w:val="32"/>
          <w:szCs w:val="32"/>
          <w:lang w:val="ro-RO"/>
        </w:rPr>
        <w:t xml:space="preserve">să </w:t>
      </w:r>
      <w:r w:rsidRPr="00FF608B">
        <w:rPr>
          <w:rFonts w:cs="Calibri"/>
          <w:sz w:val="32"/>
          <w:szCs w:val="32"/>
          <w:lang w:val="ro-RO"/>
        </w:rPr>
        <w:t>cuprind</w:t>
      </w:r>
      <w:r w:rsidR="00100A6F" w:rsidRPr="00FF608B">
        <w:rPr>
          <w:rFonts w:cs="Calibri"/>
          <w:sz w:val="32"/>
          <w:szCs w:val="32"/>
          <w:lang w:val="ro-RO"/>
        </w:rPr>
        <w:t>ă</w:t>
      </w:r>
      <w:r w:rsidRPr="00FF608B">
        <w:rPr>
          <w:rFonts w:cs="Calibri"/>
          <w:sz w:val="32"/>
          <w:szCs w:val="32"/>
          <w:lang w:val="ro-RO"/>
        </w:rPr>
        <w:t xml:space="preserve"> și problema vaccinării</w:t>
      </w:r>
      <w:r w:rsidR="00100A6F" w:rsidRPr="00FF608B">
        <w:rPr>
          <w:rFonts w:cs="Calibri"/>
          <w:sz w:val="32"/>
          <w:szCs w:val="32"/>
          <w:lang w:val="ro-RO"/>
        </w:rPr>
        <w:t>;</w:t>
      </w:r>
    </w:p>
    <w:p w14:paraId="50D237DC" w14:textId="573395CD" w:rsidR="0093403C" w:rsidRPr="00FF608B" w:rsidRDefault="0093403C" w:rsidP="006B1E95">
      <w:pPr>
        <w:ind w:left="990"/>
        <w:jc w:val="both"/>
        <w:rPr>
          <w:rFonts w:cs="Calibri"/>
          <w:sz w:val="32"/>
          <w:szCs w:val="32"/>
          <w:lang w:val="ro-RO"/>
        </w:rPr>
      </w:pPr>
      <w:r w:rsidRPr="00FF608B">
        <w:rPr>
          <w:rFonts w:cs="Calibri"/>
          <w:sz w:val="32"/>
          <w:szCs w:val="32"/>
          <w:lang w:val="ro-RO"/>
        </w:rPr>
        <w:t>• Simplificarea sistemului de raportare a vaccinărilor</w:t>
      </w:r>
      <w:r w:rsidR="00100A6F" w:rsidRPr="00FF608B">
        <w:rPr>
          <w:rFonts w:cs="Calibri"/>
          <w:sz w:val="32"/>
          <w:szCs w:val="32"/>
          <w:lang w:val="ro-RO"/>
        </w:rPr>
        <w:t>;</w:t>
      </w:r>
      <w:r w:rsidRPr="00FF608B">
        <w:rPr>
          <w:rFonts w:cs="Calibri"/>
          <w:sz w:val="32"/>
          <w:szCs w:val="32"/>
          <w:lang w:val="ro-RO"/>
        </w:rPr>
        <w:t xml:space="preserve"> </w:t>
      </w:r>
    </w:p>
    <w:p w14:paraId="2BB5C771" w14:textId="136303CA" w:rsidR="0093403C" w:rsidRPr="00FF608B" w:rsidRDefault="0093403C" w:rsidP="006B1E95">
      <w:pPr>
        <w:ind w:left="990"/>
        <w:jc w:val="both"/>
        <w:rPr>
          <w:rFonts w:cs="Calibri"/>
          <w:sz w:val="32"/>
          <w:szCs w:val="32"/>
          <w:lang w:val="ro-RO"/>
        </w:rPr>
      </w:pPr>
      <w:r w:rsidRPr="00FF608B">
        <w:rPr>
          <w:rFonts w:cs="Calibri"/>
          <w:sz w:val="32"/>
          <w:szCs w:val="32"/>
          <w:lang w:val="ro-RO"/>
        </w:rPr>
        <w:t>• Training-uri în comunicare pentru personalul medical</w:t>
      </w:r>
      <w:r w:rsidR="00100A6F" w:rsidRPr="00FF608B">
        <w:rPr>
          <w:rFonts w:cs="Calibri"/>
          <w:sz w:val="32"/>
          <w:szCs w:val="32"/>
          <w:lang w:val="ro-RO"/>
        </w:rPr>
        <w:t>;</w:t>
      </w:r>
    </w:p>
    <w:p w14:paraId="77B10FB1" w14:textId="1EFA8F46" w:rsidR="0093403C" w:rsidRPr="00FF608B" w:rsidRDefault="0093403C" w:rsidP="006B1E95">
      <w:pPr>
        <w:ind w:left="990"/>
        <w:jc w:val="both"/>
        <w:rPr>
          <w:rFonts w:cs="Calibri"/>
          <w:sz w:val="32"/>
          <w:szCs w:val="32"/>
          <w:lang w:val="ro-RO"/>
        </w:rPr>
      </w:pPr>
      <w:r w:rsidRPr="00FF608B">
        <w:rPr>
          <w:rFonts w:cs="Calibri"/>
          <w:sz w:val="32"/>
          <w:szCs w:val="32"/>
          <w:lang w:val="ro-RO"/>
        </w:rPr>
        <w:t>• Asigurarea resurselor tehnice pentru AMC</w:t>
      </w:r>
      <w:r w:rsidR="00100A6F" w:rsidRPr="00FF608B">
        <w:rPr>
          <w:rFonts w:cs="Calibri"/>
          <w:sz w:val="32"/>
          <w:szCs w:val="32"/>
          <w:lang w:val="ro-RO"/>
        </w:rPr>
        <w:t>;</w:t>
      </w:r>
    </w:p>
    <w:p w14:paraId="5EB3EABE" w14:textId="5FE1DCE6" w:rsidR="0093403C" w:rsidRPr="00FF608B" w:rsidRDefault="0093403C" w:rsidP="006B1E95">
      <w:pPr>
        <w:ind w:left="990"/>
        <w:jc w:val="both"/>
        <w:rPr>
          <w:rFonts w:cs="Calibri"/>
          <w:sz w:val="32"/>
          <w:szCs w:val="32"/>
          <w:lang w:val="ro-RO"/>
        </w:rPr>
      </w:pPr>
      <w:r w:rsidRPr="00FF608B">
        <w:rPr>
          <w:rFonts w:cs="Calibri"/>
          <w:sz w:val="32"/>
          <w:szCs w:val="32"/>
          <w:lang w:val="ro-RO"/>
        </w:rPr>
        <w:t>• Campanii mass-media intensive la nivel național</w:t>
      </w:r>
      <w:r w:rsidR="00100A6F" w:rsidRPr="00FF608B">
        <w:rPr>
          <w:rFonts w:cs="Calibri"/>
          <w:sz w:val="32"/>
          <w:szCs w:val="32"/>
          <w:lang w:val="ro-RO"/>
        </w:rPr>
        <w:t>;</w:t>
      </w:r>
      <w:r w:rsidRPr="00FF608B">
        <w:rPr>
          <w:rFonts w:cs="Calibri"/>
          <w:sz w:val="32"/>
          <w:szCs w:val="32"/>
          <w:lang w:val="ro-RO"/>
        </w:rPr>
        <w:t xml:space="preserve"> </w:t>
      </w:r>
    </w:p>
    <w:p w14:paraId="3741552A" w14:textId="526A1059" w:rsidR="0093403C" w:rsidRPr="00FF608B" w:rsidRDefault="0093403C" w:rsidP="006B1E95">
      <w:pPr>
        <w:ind w:left="990"/>
        <w:jc w:val="both"/>
        <w:rPr>
          <w:rFonts w:cs="Calibri"/>
          <w:sz w:val="32"/>
          <w:szCs w:val="32"/>
          <w:lang w:val="ro-RO"/>
        </w:rPr>
      </w:pPr>
      <w:r w:rsidRPr="00FF608B">
        <w:rPr>
          <w:rFonts w:cs="Calibri"/>
          <w:sz w:val="32"/>
          <w:szCs w:val="32"/>
          <w:lang w:val="ro-RO"/>
        </w:rPr>
        <w:t>• Dezvoltarea unei echipe multidisciplinare la nivel local care să promoveze vaccinarea copiilor</w:t>
      </w:r>
      <w:r w:rsidR="00100A6F" w:rsidRPr="00FF608B">
        <w:rPr>
          <w:rFonts w:cs="Calibri"/>
          <w:sz w:val="32"/>
          <w:szCs w:val="32"/>
          <w:lang w:val="ro-RO"/>
        </w:rPr>
        <w:t>.</w:t>
      </w:r>
    </w:p>
    <w:p w14:paraId="42A14D43" w14:textId="77777777" w:rsidR="0093403C" w:rsidRPr="00FF608B" w:rsidRDefault="0093403C" w:rsidP="006B1E95">
      <w:pPr>
        <w:ind w:left="990"/>
        <w:jc w:val="both"/>
        <w:rPr>
          <w:rFonts w:cs="Calibri"/>
          <w:sz w:val="32"/>
          <w:szCs w:val="32"/>
          <w:lang w:val="ro-RO"/>
        </w:rPr>
      </w:pPr>
    </w:p>
    <w:p w14:paraId="45AA2558" w14:textId="56DDAD0C" w:rsidR="00875FD9" w:rsidRPr="00FF608B" w:rsidRDefault="00875FD9"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w:t>
      </w:r>
      <w:r w:rsidR="00093D7B" w:rsidRPr="00FF608B">
        <w:rPr>
          <w:rFonts w:cs="Calibri"/>
          <w:sz w:val="32"/>
          <w:szCs w:val="32"/>
          <w:lang w:val="ro-RO"/>
        </w:rPr>
        <w:t xml:space="preserve">a soluționa </w:t>
      </w:r>
      <w:r w:rsidRPr="00FF608B">
        <w:rPr>
          <w:rFonts w:cs="Calibri"/>
          <w:sz w:val="32"/>
          <w:szCs w:val="32"/>
          <w:lang w:val="ro-RO"/>
        </w:rPr>
        <w:t xml:space="preserve">comunicarea deficitară și lipsa informării proactive: </w:t>
      </w:r>
    </w:p>
    <w:p w14:paraId="2B678AD8" w14:textId="565A4013" w:rsidR="00875FD9" w:rsidRPr="00FF608B" w:rsidRDefault="00875FD9" w:rsidP="006B1E95">
      <w:pPr>
        <w:ind w:left="990"/>
        <w:jc w:val="both"/>
        <w:rPr>
          <w:rFonts w:cs="Calibri"/>
          <w:sz w:val="32"/>
          <w:szCs w:val="32"/>
          <w:lang w:val="ro-RO"/>
        </w:rPr>
      </w:pPr>
      <w:r w:rsidRPr="00FF608B">
        <w:rPr>
          <w:rFonts w:cs="Calibri"/>
          <w:sz w:val="32"/>
          <w:szCs w:val="32"/>
          <w:lang w:val="ro-RO"/>
        </w:rPr>
        <w:t xml:space="preserve">• Materiale informative (inclusiv sub formă video) adaptate cultural (focus pe consecințele bolilor care sunt de cel mai mare interes pentru </w:t>
      </w:r>
      <w:r w:rsidRPr="00FF608B">
        <w:rPr>
          <w:rFonts w:cs="Calibri"/>
          <w:sz w:val="32"/>
          <w:szCs w:val="32"/>
          <w:lang w:val="ro-RO"/>
        </w:rPr>
        <w:lastRenderedPageBreak/>
        <w:t>părinți) și lingvistic, cu informații clare despre beneficiile și riscurile fiecărui vaccin</w:t>
      </w:r>
      <w:r w:rsidR="00100A6F" w:rsidRPr="00FF608B">
        <w:rPr>
          <w:rFonts w:cs="Calibri"/>
          <w:sz w:val="32"/>
          <w:szCs w:val="32"/>
          <w:lang w:val="ro-RO"/>
        </w:rPr>
        <w:t>;</w:t>
      </w:r>
      <w:r w:rsidRPr="00FF608B">
        <w:rPr>
          <w:rFonts w:cs="Calibri"/>
          <w:sz w:val="32"/>
          <w:szCs w:val="32"/>
          <w:lang w:val="ro-RO"/>
        </w:rPr>
        <w:t xml:space="preserve"> </w:t>
      </w:r>
    </w:p>
    <w:p w14:paraId="3E464D32" w14:textId="2AF18B1E" w:rsidR="00875FD9" w:rsidRPr="00FF608B" w:rsidRDefault="00875FD9" w:rsidP="006B1E95">
      <w:pPr>
        <w:ind w:left="990"/>
        <w:jc w:val="both"/>
        <w:rPr>
          <w:rFonts w:cs="Calibri"/>
          <w:sz w:val="32"/>
          <w:szCs w:val="32"/>
          <w:lang w:val="ro-RO"/>
        </w:rPr>
      </w:pPr>
      <w:r w:rsidRPr="00FF608B">
        <w:rPr>
          <w:rFonts w:cs="Calibri"/>
          <w:sz w:val="32"/>
          <w:szCs w:val="32"/>
          <w:lang w:val="ro-RO"/>
        </w:rPr>
        <w:t>• Comunicare proactivă din partea specialiștilor, cu timp dedicat pentru explicații</w:t>
      </w:r>
      <w:r w:rsidR="00100A6F" w:rsidRPr="00FF608B">
        <w:rPr>
          <w:rFonts w:cs="Calibri"/>
          <w:sz w:val="32"/>
          <w:szCs w:val="32"/>
          <w:lang w:val="ro-RO"/>
        </w:rPr>
        <w:t>;</w:t>
      </w:r>
    </w:p>
    <w:p w14:paraId="2A0C5101" w14:textId="5C1D74EB" w:rsidR="00875FD9" w:rsidRPr="00FF608B" w:rsidRDefault="00875FD9" w:rsidP="006B1E95">
      <w:pPr>
        <w:ind w:left="990"/>
        <w:jc w:val="both"/>
        <w:rPr>
          <w:rFonts w:cs="Calibri"/>
          <w:sz w:val="32"/>
          <w:szCs w:val="32"/>
          <w:lang w:val="ro-RO"/>
        </w:rPr>
      </w:pPr>
      <w:r w:rsidRPr="00FF608B">
        <w:rPr>
          <w:rFonts w:cs="Calibri"/>
          <w:sz w:val="32"/>
          <w:szCs w:val="32"/>
          <w:lang w:val="ro-RO"/>
        </w:rPr>
        <w:t>• Comunicarea timpurie, pe perioada școlarizării și din timpul sarcinii</w:t>
      </w:r>
      <w:r w:rsidR="00100A6F" w:rsidRPr="00FF608B">
        <w:rPr>
          <w:rFonts w:cs="Calibri"/>
          <w:sz w:val="32"/>
          <w:szCs w:val="32"/>
          <w:lang w:val="ro-RO"/>
        </w:rPr>
        <w:t>;</w:t>
      </w:r>
    </w:p>
    <w:p w14:paraId="358C6509" w14:textId="08DAC247" w:rsidR="00875FD9" w:rsidRPr="00FF608B" w:rsidRDefault="00875FD9" w:rsidP="006B1E95">
      <w:pPr>
        <w:ind w:left="990"/>
        <w:jc w:val="both"/>
        <w:rPr>
          <w:rFonts w:cs="Calibri"/>
          <w:sz w:val="32"/>
          <w:szCs w:val="32"/>
          <w:lang w:val="ro-RO"/>
        </w:rPr>
      </w:pPr>
      <w:r w:rsidRPr="00FF608B">
        <w:rPr>
          <w:rFonts w:cs="Calibri"/>
          <w:sz w:val="32"/>
          <w:szCs w:val="32"/>
          <w:lang w:val="ro-RO"/>
        </w:rPr>
        <w:t>• Abordarea graduală și repetitivă</w:t>
      </w:r>
      <w:r w:rsidR="00100A6F" w:rsidRPr="00FF608B">
        <w:rPr>
          <w:rFonts w:cs="Calibri"/>
          <w:sz w:val="32"/>
          <w:szCs w:val="32"/>
          <w:lang w:val="ro-RO"/>
        </w:rPr>
        <w:t>;</w:t>
      </w:r>
    </w:p>
    <w:p w14:paraId="660CE3A8" w14:textId="33263046" w:rsidR="00875FD9" w:rsidRPr="00FF608B" w:rsidRDefault="00875FD9" w:rsidP="006B1E95">
      <w:pPr>
        <w:ind w:left="990"/>
        <w:jc w:val="both"/>
        <w:rPr>
          <w:rFonts w:cs="Calibri"/>
          <w:sz w:val="32"/>
          <w:szCs w:val="32"/>
          <w:lang w:val="ro-RO"/>
        </w:rPr>
      </w:pPr>
      <w:r w:rsidRPr="00FF608B">
        <w:rPr>
          <w:rFonts w:cs="Calibri"/>
          <w:sz w:val="32"/>
          <w:szCs w:val="32"/>
          <w:lang w:val="ro-RO"/>
        </w:rPr>
        <w:t>• Integrarea verificării statusului vaccinal în fiecare vizită medicală</w:t>
      </w:r>
      <w:r w:rsidR="00CC539B" w:rsidRPr="00FF608B">
        <w:rPr>
          <w:rFonts w:cs="Calibri"/>
          <w:sz w:val="32"/>
          <w:szCs w:val="32"/>
          <w:lang w:val="ro-RO"/>
        </w:rPr>
        <w:t>;</w:t>
      </w:r>
      <w:r w:rsidRPr="00FF608B">
        <w:rPr>
          <w:rFonts w:cs="Calibri"/>
          <w:sz w:val="32"/>
          <w:szCs w:val="32"/>
          <w:lang w:val="ro-RO"/>
        </w:rPr>
        <w:t xml:space="preserve"> </w:t>
      </w:r>
    </w:p>
    <w:p w14:paraId="25D749F7" w14:textId="0C07B20B" w:rsidR="00875FD9" w:rsidRPr="00FF608B" w:rsidRDefault="00875FD9" w:rsidP="006B1E95">
      <w:pPr>
        <w:ind w:left="990"/>
        <w:jc w:val="both"/>
        <w:rPr>
          <w:rFonts w:cs="Calibri"/>
          <w:sz w:val="32"/>
          <w:szCs w:val="32"/>
          <w:lang w:val="ro-RO"/>
        </w:rPr>
      </w:pPr>
      <w:r w:rsidRPr="00FF608B">
        <w:rPr>
          <w:rFonts w:cs="Calibri"/>
          <w:sz w:val="32"/>
          <w:szCs w:val="32"/>
          <w:lang w:val="ro-RO"/>
        </w:rPr>
        <w:t>• Sistem standardizat de remindere personalizate prin SMS-uri/telefon pentru programări</w:t>
      </w:r>
      <w:r w:rsidR="00CC539B" w:rsidRPr="00FF608B">
        <w:rPr>
          <w:rFonts w:cs="Calibri"/>
          <w:sz w:val="32"/>
          <w:szCs w:val="32"/>
          <w:lang w:val="ro-RO"/>
        </w:rPr>
        <w:t>.</w:t>
      </w:r>
    </w:p>
    <w:p w14:paraId="162573AC" w14:textId="77777777" w:rsidR="002B2447" w:rsidRPr="00FF608B" w:rsidRDefault="002B2447" w:rsidP="006B1E95">
      <w:pPr>
        <w:ind w:left="990"/>
        <w:jc w:val="both"/>
        <w:rPr>
          <w:rFonts w:cs="Calibri"/>
          <w:sz w:val="32"/>
          <w:szCs w:val="32"/>
          <w:lang w:val="ro-RO"/>
        </w:rPr>
      </w:pPr>
    </w:p>
    <w:p w14:paraId="4BE97888" w14:textId="3F4F11BE" w:rsidR="002B2447" w:rsidRPr="00FF608B" w:rsidRDefault="002B2447"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w:t>
      </w:r>
      <w:r w:rsidR="00093D7B" w:rsidRPr="00FF608B">
        <w:rPr>
          <w:rFonts w:cs="Calibri"/>
          <w:sz w:val="32"/>
          <w:szCs w:val="32"/>
          <w:lang w:val="ro-RO"/>
        </w:rPr>
        <w:t xml:space="preserve">a soluționa </w:t>
      </w:r>
      <w:r w:rsidRPr="00FF608B">
        <w:rPr>
          <w:rFonts w:cs="Calibri"/>
          <w:sz w:val="32"/>
          <w:szCs w:val="32"/>
          <w:lang w:val="ro-RO"/>
        </w:rPr>
        <w:t xml:space="preserve">barierele logistice și de transport: </w:t>
      </w:r>
    </w:p>
    <w:p w14:paraId="56C1D09F" w14:textId="1D31887A" w:rsidR="002B2447" w:rsidRPr="00FF608B" w:rsidRDefault="002B2447" w:rsidP="006B1E95">
      <w:pPr>
        <w:ind w:left="990"/>
        <w:jc w:val="both"/>
        <w:rPr>
          <w:rFonts w:cs="Calibri"/>
          <w:sz w:val="32"/>
          <w:szCs w:val="32"/>
          <w:lang w:val="ro-RO"/>
        </w:rPr>
      </w:pPr>
      <w:r w:rsidRPr="00FF608B">
        <w:rPr>
          <w:rFonts w:cs="Calibri"/>
          <w:sz w:val="32"/>
          <w:szCs w:val="32"/>
          <w:lang w:val="ro-RO"/>
        </w:rPr>
        <w:t>• Vouchere pentru transport la cabinet sau asigurarea transportului prin primării</w:t>
      </w:r>
      <w:r w:rsidR="00CC539B" w:rsidRPr="00FF608B">
        <w:rPr>
          <w:rFonts w:cs="Calibri"/>
          <w:sz w:val="32"/>
          <w:szCs w:val="32"/>
          <w:lang w:val="ro-RO"/>
        </w:rPr>
        <w:t>;</w:t>
      </w:r>
    </w:p>
    <w:p w14:paraId="05C03FE9" w14:textId="2AA697D2" w:rsidR="002B2447" w:rsidRPr="00FF608B" w:rsidRDefault="002B2447" w:rsidP="006B1E95">
      <w:pPr>
        <w:ind w:left="990"/>
        <w:jc w:val="both"/>
        <w:rPr>
          <w:rFonts w:cs="Calibri"/>
          <w:sz w:val="32"/>
          <w:szCs w:val="32"/>
          <w:lang w:val="ro-RO"/>
        </w:rPr>
      </w:pPr>
      <w:r w:rsidRPr="00FF608B">
        <w:rPr>
          <w:rFonts w:cs="Calibri"/>
          <w:sz w:val="32"/>
          <w:szCs w:val="32"/>
          <w:lang w:val="ro-RO"/>
        </w:rPr>
        <w:t>• Pachete cu produse pentru copii (ex: scutece) la vaccinare</w:t>
      </w:r>
      <w:r w:rsidR="00CC539B" w:rsidRPr="00FF608B">
        <w:rPr>
          <w:rFonts w:cs="Calibri"/>
          <w:sz w:val="32"/>
          <w:szCs w:val="32"/>
          <w:lang w:val="ro-RO"/>
        </w:rPr>
        <w:t>.</w:t>
      </w:r>
    </w:p>
    <w:p w14:paraId="304CE480" w14:textId="77777777" w:rsidR="002B2447" w:rsidRPr="00FF608B" w:rsidRDefault="002B2447" w:rsidP="006B1E95">
      <w:pPr>
        <w:ind w:left="990"/>
        <w:jc w:val="both"/>
        <w:rPr>
          <w:rFonts w:cs="Calibri"/>
          <w:sz w:val="32"/>
          <w:szCs w:val="32"/>
          <w:lang w:val="ro-RO"/>
        </w:rPr>
      </w:pPr>
    </w:p>
    <w:p w14:paraId="1A70BE65" w14:textId="5A483984" w:rsidR="002B2447" w:rsidRPr="00FF608B" w:rsidRDefault="002B2447"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a adresa problema amânării continue a vaccinării: </w:t>
      </w:r>
    </w:p>
    <w:p w14:paraId="7244E395" w14:textId="679D7B3D" w:rsidR="002B2447" w:rsidRPr="00FF608B" w:rsidRDefault="002B2447" w:rsidP="006B1E95">
      <w:pPr>
        <w:ind w:left="990"/>
        <w:jc w:val="both"/>
        <w:rPr>
          <w:rFonts w:cs="Calibri"/>
          <w:sz w:val="32"/>
          <w:szCs w:val="32"/>
          <w:lang w:val="ro-RO"/>
        </w:rPr>
      </w:pPr>
      <w:r w:rsidRPr="00FF608B">
        <w:rPr>
          <w:rFonts w:cs="Calibri"/>
          <w:sz w:val="32"/>
          <w:szCs w:val="32"/>
          <w:lang w:val="ro-RO"/>
        </w:rPr>
        <w:t>• Programare automată la vaccinare</w:t>
      </w:r>
      <w:r w:rsidR="00CC539B" w:rsidRPr="00FF608B">
        <w:rPr>
          <w:rFonts w:cs="Calibri"/>
          <w:sz w:val="32"/>
          <w:szCs w:val="32"/>
          <w:lang w:val="ro-RO"/>
        </w:rPr>
        <w:t>;</w:t>
      </w:r>
    </w:p>
    <w:p w14:paraId="57DBC27D" w14:textId="7C17F819" w:rsidR="002B2447" w:rsidRPr="00FF608B" w:rsidRDefault="002B2447" w:rsidP="006B1E95">
      <w:pPr>
        <w:ind w:left="990"/>
        <w:jc w:val="both"/>
        <w:rPr>
          <w:rFonts w:cs="Calibri"/>
          <w:sz w:val="32"/>
          <w:szCs w:val="32"/>
          <w:lang w:val="ro-RO"/>
        </w:rPr>
      </w:pPr>
      <w:r w:rsidRPr="00FF608B">
        <w:rPr>
          <w:rFonts w:cs="Calibri"/>
          <w:sz w:val="32"/>
          <w:szCs w:val="32"/>
          <w:lang w:val="ro-RO"/>
        </w:rPr>
        <w:t>• Comunicare prezumtivă în relația medic-pacient</w:t>
      </w:r>
      <w:r w:rsidR="00CC539B" w:rsidRPr="00FF608B">
        <w:rPr>
          <w:rFonts w:cs="Calibri"/>
          <w:sz w:val="32"/>
          <w:szCs w:val="32"/>
          <w:lang w:val="ro-RO"/>
        </w:rPr>
        <w:t>;</w:t>
      </w:r>
    </w:p>
    <w:p w14:paraId="005B4CEA" w14:textId="2643523C" w:rsidR="002B2447" w:rsidRPr="00FF608B" w:rsidRDefault="002B2447" w:rsidP="006B1E95">
      <w:pPr>
        <w:ind w:left="990"/>
        <w:jc w:val="both"/>
        <w:rPr>
          <w:rFonts w:cs="Calibri"/>
          <w:sz w:val="32"/>
          <w:szCs w:val="32"/>
          <w:lang w:val="ro-RO"/>
        </w:rPr>
      </w:pPr>
      <w:r w:rsidRPr="00FF608B">
        <w:rPr>
          <w:rFonts w:cs="Calibri"/>
          <w:sz w:val="32"/>
          <w:szCs w:val="32"/>
          <w:lang w:val="ro-RO"/>
        </w:rPr>
        <w:t>• Verificare automată a statusului vaccinal la înscriere în școală/grădiniță</w:t>
      </w:r>
      <w:r w:rsidR="00CC539B" w:rsidRPr="00FF608B">
        <w:rPr>
          <w:rFonts w:cs="Calibri"/>
          <w:sz w:val="32"/>
          <w:szCs w:val="32"/>
          <w:lang w:val="ro-RO"/>
        </w:rPr>
        <w:t>.</w:t>
      </w:r>
    </w:p>
    <w:p w14:paraId="61409E32" w14:textId="77777777" w:rsidR="002B2447" w:rsidRPr="00FF608B" w:rsidRDefault="002B2447" w:rsidP="006B1E95">
      <w:pPr>
        <w:ind w:left="990"/>
        <w:jc w:val="both"/>
        <w:rPr>
          <w:rFonts w:cs="Calibri"/>
          <w:sz w:val="32"/>
          <w:szCs w:val="32"/>
          <w:lang w:val="ro-RO"/>
        </w:rPr>
      </w:pPr>
    </w:p>
    <w:p w14:paraId="3B38BA2B" w14:textId="37E015FE" w:rsidR="002B2447" w:rsidRPr="00FF608B" w:rsidRDefault="002B2447"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w:t>
      </w:r>
      <w:r w:rsidR="00093D7B" w:rsidRPr="00FF608B">
        <w:rPr>
          <w:rFonts w:cs="Calibri"/>
          <w:sz w:val="32"/>
          <w:szCs w:val="32"/>
          <w:lang w:val="ro-RO"/>
        </w:rPr>
        <w:t xml:space="preserve">a soluționa </w:t>
      </w:r>
      <w:r w:rsidRPr="00FF608B">
        <w:rPr>
          <w:rFonts w:cs="Calibri"/>
          <w:sz w:val="32"/>
          <w:szCs w:val="32"/>
          <w:lang w:val="ro-RO"/>
        </w:rPr>
        <w:t xml:space="preserve">neîncrederea și barierele culturale: </w:t>
      </w:r>
    </w:p>
    <w:p w14:paraId="0A4AE5A2" w14:textId="692C6A8C" w:rsidR="002B2447" w:rsidRPr="00FF608B" w:rsidRDefault="002B2447" w:rsidP="006B1E95">
      <w:pPr>
        <w:ind w:left="990"/>
        <w:jc w:val="both"/>
        <w:rPr>
          <w:rFonts w:cs="Calibri"/>
          <w:sz w:val="32"/>
          <w:szCs w:val="32"/>
          <w:lang w:val="ro-RO"/>
        </w:rPr>
      </w:pPr>
      <w:r w:rsidRPr="00FF608B">
        <w:rPr>
          <w:rFonts w:cs="Calibri"/>
          <w:sz w:val="32"/>
          <w:szCs w:val="32"/>
          <w:lang w:val="ro-RO"/>
        </w:rPr>
        <w:t>• Formarea AMC ca mesageri principali în comunitate</w:t>
      </w:r>
      <w:r w:rsidR="00CC539B" w:rsidRPr="00FF608B">
        <w:rPr>
          <w:rFonts w:cs="Calibri"/>
          <w:sz w:val="32"/>
          <w:szCs w:val="32"/>
          <w:lang w:val="ro-RO"/>
        </w:rPr>
        <w:t>;</w:t>
      </w:r>
    </w:p>
    <w:p w14:paraId="76583271" w14:textId="2A929309" w:rsidR="002B2447" w:rsidRPr="00FF608B" w:rsidRDefault="002B2447" w:rsidP="006B1E95">
      <w:pPr>
        <w:ind w:left="990"/>
        <w:jc w:val="both"/>
        <w:rPr>
          <w:rFonts w:cs="Calibri"/>
          <w:sz w:val="32"/>
          <w:szCs w:val="32"/>
          <w:lang w:val="ro-RO"/>
        </w:rPr>
      </w:pPr>
      <w:r w:rsidRPr="00FF608B">
        <w:rPr>
          <w:rFonts w:cs="Calibri"/>
          <w:sz w:val="32"/>
          <w:szCs w:val="32"/>
          <w:lang w:val="ro-RO"/>
        </w:rPr>
        <w:t>• Implicarea medicilor specialiști (ex: ginecologi pentru HPV) sau a altor medici din afara comunității (pentru "a doua opinie")</w:t>
      </w:r>
      <w:r w:rsidR="00CC539B" w:rsidRPr="00FF608B">
        <w:rPr>
          <w:rFonts w:cs="Calibri"/>
          <w:sz w:val="32"/>
          <w:szCs w:val="32"/>
          <w:lang w:val="ro-RO"/>
        </w:rPr>
        <w:t>;</w:t>
      </w:r>
    </w:p>
    <w:p w14:paraId="30941AE7" w14:textId="008DC2E7" w:rsidR="002B2447" w:rsidRPr="00FF608B" w:rsidRDefault="002B2447" w:rsidP="006B1E95">
      <w:pPr>
        <w:ind w:left="990"/>
        <w:jc w:val="both"/>
        <w:rPr>
          <w:rFonts w:cs="Calibri"/>
          <w:sz w:val="32"/>
          <w:szCs w:val="32"/>
          <w:lang w:val="ro-RO"/>
        </w:rPr>
      </w:pPr>
      <w:r w:rsidRPr="00FF608B">
        <w:rPr>
          <w:rFonts w:cs="Calibri"/>
          <w:sz w:val="32"/>
          <w:szCs w:val="32"/>
          <w:lang w:val="ro-RO"/>
        </w:rPr>
        <w:t>• Utilizarea testimonialelor de la membrii comunității</w:t>
      </w:r>
      <w:r w:rsidR="00CC539B" w:rsidRPr="00FF608B">
        <w:rPr>
          <w:rFonts w:cs="Calibri"/>
          <w:sz w:val="32"/>
          <w:szCs w:val="32"/>
          <w:lang w:val="ro-RO"/>
        </w:rPr>
        <w:t>;</w:t>
      </w:r>
    </w:p>
    <w:p w14:paraId="69085C5A" w14:textId="27F36841" w:rsidR="002B2447" w:rsidRPr="00FF608B" w:rsidRDefault="002B2447" w:rsidP="006B1E95">
      <w:pPr>
        <w:ind w:left="990"/>
        <w:jc w:val="both"/>
        <w:rPr>
          <w:rFonts w:cs="Calibri"/>
          <w:sz w:val="32"/>
          <w:szCs w:val="32"/>
          <w:lang w:val="ro-RO"/>
        </w:rPr>
      </w:pPr>
      <w:r w:rsidRPr="00FF608B">
        <w:rPr>
          <w:rFonts w:cs="Calibri"/>
          <w:sz w:val="32"/>
          <w:szCs w:val="32"/>
          <w:lang w:val="ro-RO"/>
        </w:rPr>
        <w:t>• Implicarea autorităților locale</w:t>
      </w:r>
      <w:r w:rsidR="00CC539B" w:rsidRPr="00FF608B">
        <w:rPr>
          <w:rFonts w:cs="Calibri"/>
          <w:sz w:val="32"/>
          <w:szCs w:val="32"/>
          <w:lang w:val="ro-RO"/>
        </w:rPr>
        <w:t>.</w:t>
      </w:r>
    </w:p>
    <w:p w14:paraId="224D5F7A" w14:textId="77777777" w:rsidR="002B2447" w:rsidRPr="00FF608B" w:rsidRDefault="002B2447" w:rsidP="006B1E95">
      <w:pPr>
        <w:ind w:left="990"/>
        <w:jc w:val="both"/>
        <w:rPr>
          <w:rFonts w:cs="Calibri"/>
          <w:sz w:val="32"/>
          <w:szCs w:val="32"/>
          <w:lang w:val="ro-RO"/>
        </w:rPr>
      </w:pPr>
    </w:p>
    <w:p w14:paraId="1F840476" w14:textId="46F68C63" w:rsidR="0093403C" w:rsidRPr="00FF608B" w:rsidRDefault="0093403C" w:rsidP="00557CC9">
      <w:pPr>
        <w:pStyle w:val="ListParagraph"/>
        <w:numPr>
          <w:ilvl w:val="0"/>
          <w:numId w:val="29"/>
        </w:numPr>
        <w:jc w:val="both"/>
        <w:rPr>
          <w:rFonts w:cs="Calibri"/>
          <w:sz w:val="32"/>
          <w:szCs w:val="32"/>
          <w:lang w:val="ro-RO"/>
        </w:rPr>
      </w:pPr>
      <w:r w:rsidRPr="00FF608B">
        <w:rPr>
          <w:rFonts w:cs="Calibri"/>
          <w:sz w:val="32"/>
          <w:szCs w:val="32"/>
          <w:lang w:val="ro-RO"/>
        </w:rPr>
        <w:t xml:space="preserve">Pentru </w:t>
      </w:r>
      <w:r w:rsidR="00093D7B" w:rsidRPr="00FF608B">
        <w:rPr>
          <w:rFonts w:cs="Calibri"/>
          <w:sz w:val="32"/>
          <w:szCs w:val="32"/>
          <w:lang w:val="ro-RO"/>
        </w:rPr>
        <w:t xml:space="preserve">a soluționa </w:t>
      </w:r>
      <w:r w:rsidRPr="00FF608B">
        <w:rPr>
          <w:rFonts w:cs="Calibri"/>
          <w:sz w:val="32"/>
          <w:szCs w:val="32"/>
          <w:lang w:val="ro-RO"/>
        </w:rPr>
        <w:t xml:space="preserve">percepția scăzută a riscului și frica de reacții adverse: </w:t>
      </w:r>
    </w:p>
    <w:p w14:paraId="26ABF4C4" w14:textId="70FC5D51" w:rsidR="0093403C" w:rsidRPr="00FF608B" w:rsidRDefault="0093403C" w:rsidP="006B1E95">
      <w:pPr>
        <w:ind w:left="990"/>
        <w:jc w:val="both"/>
        <w:rPr>
          <w:rFonts w:cs="Calibri"/>
          <w:sz w:val="32"/>
          <w:szCs w:val="32"/>
          <w:lang w:val="ro-RO"/>
        </w:rPr>
      </w:pPr>
      <w:r w:rsidRPr="00FF608B">
        <w:rPr>
          <w:rFonts w:cs="Calibri"/>
          <w:sz w:val="32"/>
          <w:szCs w:val="32"/>
          <w:lang w:val="ro-RO"/>
        </w:rPr>
        <w:t>• Adresarea febrei ca reacție adversă frecventă la vaccin și descrierea modalităților de gestionare eficientă a acesteia</w:t>
      </w:r>
      <w:r w:rsidR="00CC539B" w:rsidRPr="00FF608B">
        <w:rPr>
          <w:rFonts w:cs="Calibri"/>
          <w:sz w:val="32"/>
          <w:szCs w:val="32"/>
          <w:lang w:val="ro-RO"/>
        </w:rPr>
        <w:t>;</w:t>
      </w:r>
    </w:p>
    <w:p w14:paraId="2DD9CB23" w14:textId="5CEA02A9" w:rsidR="0093403C" w:rsidRPr="00FF608B" w:rsidRDefault="0093403C" w:rsidP="006B1E95">
      <w:pPr>
        <w:ind w:left="990"/>
        <w:jc w:val="both"/>
        <w:rPr>
          <w:rFonts w:cs="Calibri"/>
          <w:sz w:val="32"/>
          <w:szCs w:val="32"/>
          <w:lang w:val="ro-RO"/>
        </w:rPr>
      </w:pPr>
      <w:r w:rsidRPr="00FF608B">
        <w:rPr>
          <w:rFonts w:cs="Calibri"/>
          <w:sz w:val="32"/>
          <w:szCs w:val="32"/>
          <w:lang w:val="ro-RO"/>
        </w:rPr>
        <w:t>• Accent pe beneficiile individuale ale vaccinării</w:t>
      </w:r>
      <w:r w:rsidR="00CC539B" w:rsidRPr="00FF608B">
        <w:rPr>
          <w:rFonts w:cs="Calibri"/>
          <w:sz w:val="32"/>
          <w:szCs w:val="32"/>
          <w:lang w:val="ro-RO"/>
        </w:rPr>
        <w:t>;</w:t>
      </w:r>
      <w:r w:rsidRPr="00FF608B">
        <w:rPr>
          <w:rFonts w:cs="Calibri"/>
          <w:sz w:val="32"/>
          <w:szCs w:val="32"/>
          <w:lang w:val="ro-RO"/>
        </w:rPr>
        <w:t xml:space="preserve"> </w:t>
      </w:r>
    </w:p>
    <w:p w14:paraId="1752BF94" w14:textId="4C5CE51F" w:rsidR="0093403C" w:rsidRPr="00FF608B" w:rsidRDefault="0093403C" w:rsidP="006B1E95">
      <w:pPr>
        <w:ind w:left="990"/>
        <w:jc w:val="both"/>
        <w:rPr>
          <w:rFonts w:cs="Calibri"/>
          <w:sz w:val="32"/>
          <w:szCs w:val="32"/>
          <w:lang w:val="ro-RO"/>
        </w:rPr>
      </w:pPr>
      <w:r w:rsidRPr="00FF608B">
        <w:rPr>
          <w:rFonts w:cs="Calibri"/>
          <w:sz w:val="32"/>
          <w:szCs w:val="32"/>
          <w:lang w:val="ro-RO"/>
        </w:rPr>
        <w:t>• Prezentarea consecințelor concrete ale bolilor prevenibile</w:t>
      </w:r>
      <w:r w:rsidR="00CC539B" w:rsidRPr="00FF608B">
        <w:rPr>
          <w:rFonts w:cs="Calibri"/>
          <w:sz w:val="32"/>
          <w:szCs w:val="32"/>
          <w:lang w:val="ro-RO"/>
        </w:rPr>
        <w:t>;</w:t>
      </w:r>
      <w:r w:rsidRPr="00FF608B">
        <w:rPr>
          <w:rFonts w:cs="Calibri"/>
          <w:sz w:val="32"/>
          <w:szCs w:val="32"/>
          <w:lang w:val="ro-RO"/>
        </w:rPr>
        <w:t xml:space="preserve"> </w:t>
      </w:r>
    </w:p>
    <w:p w14:paraId="3589C09A" w14:textId="41E97A9E" w:rsidR="0093403C" w:rsidRPr="00FF608B" w:rsidRDefault="0093403C" w:rsidP="006B1E95">
      <w:pPr>
        <w:ind w:left="990"/>
        <w:jc w:val="both"/>
        <w:rPr>
          <w:rFonts w:cs="Calibri"/>
          <w:sz w:val="32"/>
          <w:szCs w:val="32"/>
          <w:lang w:val="ro-RO"/>
        </w:rPr>
      </w:pPr>
      <w:r w:rsidRPr="00FF608B">
        <w:rPr>
          <w:rFonts w:cs="Calibri"/>
          <w:sz w:val="32"/>
          <w:szCs w:val="32"/>
          <w:lang w:val="ro-RO"/>
        </w:rPr>
        <w:t>• Reformularea mesajelor pentru diferite grupuri culturale</w:t>
      </w:r>
      <w:r w:rsidR="00CC539B" w:rsidRPr="00FF608B">
        <w:rPr>
          <w:rFonts w:cs="Calibri"/>
          <w:sz w:val="32"/>
          <w:szCs w:val="32"/>
          <w:lang w:val="ro-RO"/>
        </w:rPr>
        <w:t>.</w:t>
      </w:r>
    </w:p>
    <w:p w14:paraId="7F3A96A3" w14:textId="77777777" w:rsidR="002B2447" w:rsidRPr="00FF608B" w:rsidRDefault="002B2447" w:rsidP="00A97809">
      <w:pPr>
        <w:ind w:left="90"/>
        <w:jc w:val="both"/>
        <w:rPr>
          <w:rFonts w:cs="Calibri"/>
          <w:sz w:val="32"/>
          <w:szCs w:val="32"/>
          <w:lang w:val="ro-RO"/>
        </w:rPr>
      </w:pPr>
    </w:p>
    <w:p w14:paraId="4B6B9286" w14:textId="7300082D" w:rsidR="00C23F51" w:rsidRPr="00FF608B" w:rsidRDefault="00C23F51" w:rsidP="00A97809">
      <w:pPr>
        <w:jc w:val="both"/>
        <w:rPr>
          <w:rFonts w:cs="Calibri"/>
          <w:sz w:val="32"/>
          <w:szCs w:val="32"/>
          <w:lang w:val="ro-RO"/>
        </w:rPr>
      </w:pPr>
      <w:r w:rsidRPr="00FF608B">
        <w:rPr>
          <w:rFonts w:cs="Calibri"/>
          <w:sz w:val="32"/>
          <w:szCs w:val="32"/>
          <w:lang w:val="ro-RO"/>
        </w:rPr>
        <w:lastRenderedPageBreak/>
        <w:t>Implementarea acestor recomandări necesită o abordare integrată și coordonată la nivel național, regional și local, cu implicarea activă a tuturor actorilor relevanți: sistemul medical, autoritățile publice locale, organizațiile neguvernamentale și comunitățile. În contextul actual, marcat de o scădere îngrijorătoare a ratelor de vaccinare și de creștere</w:t>
      </w:r>
      <w:r w:rsidR="00CC539B" w:rsidRPr="00FF608B">
        <w:rPr>
          <w:rFonts w:cs="Calibri"/>
          <w:sz w:val="32"/>
          <w:szCs w:val="32"/>
          <w:lang w:val="ro-RO"/>
        </w:rPr>
        <w:t xml:space="preserve"> </w:t>
      </w:r>
      <w:r w:rsidRPr="00FF608B">
        <w:rPr>
          <w:rFonts w:cs="Calibri"/>
          <w:sz w:val="32"/>
          <w:szCs w:val="32"/>
          <w:lang w:val="ro-RO"/>
        </w:rPr>
        <w:t xml:space="preserve">a cazurilor de boli prevenibile prin vaccinare, este esențială o acțiune promptă și susținută. </w:t>
      </w:r>
    </w:p>
    <w:p w14:paraId="4C347821" w14:textId="77777777" w:rsidR="00C014F3" w:rsidRPr="00FF608B" w:rsidRDefault="00C014F3" w:rsidP="00A97809">
      <w:pPr>
        <w:jc w:val="both"/>
        <w:rPr>
          <w:rFonts w:cs="Calibri"/>
          <w:sz w:val="32"/>
          <w:szCs w:val="32"/>
          <w:lang w:val="ro-RO"/>
        </w:rPr>
      </w:pPr>
    </w:p>
    <w:p w14:paraId="78E10434" w14:textId="77777777" w:rsidR="00C23F51" w:rsidRPr="00FF608B" w:rsidRDefault="00C23F51" w:rsidP="00A97809">
      <w:pPr>
        <w:jc w:val="both"/>
        <w:rPr>
          <w:rFonts w:eastAsia="Arial" w:cs="Calibri"/>
          <w:sz w:val="32"/>
          <w:szCs w:val="32"/>
          <w:lang w:val="ro-RO"/>
        </w:rPr>
      </w:pPr>
      <w:r w:rsidRPr="00FF608B">
        <w:rPr>
          <w:rFonts w:eastAsia="Arial" w:cs="Calibri"/>
          <w:sz w:val="32"/>
          <w:szCs w:val="32"/>
          <w:lang w:val="ro-RO"/>
        </w:rPr>
        <w:t>_____________________________</w:t>
      </w:r>
    </w:p>
    <w:p w14:paraId="1D3B8FAC" w14:textId="360068D9" w:rsidR="005C07E2" w:rsidRPr="00FF608B" w:rsidRDefault="005C07E2" w:rsidP="00A97809">
      <w:pPr>
        <w:jc w:val="both"/>
        <w:rPr>
          <w:rFonts w:cs="Calibri"/>
          <w:b/>
          <w:bCs/>
          <w:color w:val="000000" w:themeColor="text1"/>
          <w:sz w:val="32"/>
          <w:szCs w:val="32"/>
          <w:lang w:val="ro-RO"/>
        </w:rPr>
      </w:pPr>
      <w:r w:rsidRPr="00FF608B">
        <w:rPr>
          <w:rFonts w:cs="Calibri"/>
          <w:b/>
          <w:bCs/>
          <w:color w:val="000000" w:themeColor="text1"/>
          <w:sz w:val="32"/>
          <w:szCs w:val="32"/>
          <w:lang w:val="ro-RO"/>
        </w:rPr>
        <w:t xml:space="preserve">Despre </w:t>
      </w:r>
      <w:hyperlink r:id="rId11" w:history="1">
        <w:r w:rsidRPr="00FF608B">
          <w:rPr>
            <w:rStyle w:val="Hyperlink"/>
            <w:rFonts w:cs="Calibri"/>
            <w:b/>
            <w:bCs/>
            <w:sz w:val="32"/>
            <w:szCs w:val="32"/>
            <w:lang w:val="ro-RO"/>
          </w:rPr>
          <w:t>Organizația Salvaţi Copiii</w:t>
        </w:r>
      </w:hyperlink>
    </w:p>
    <w:p w14:paraId="1103864A" w14:textId="4B2C0A9A" w:rsidR="005C07E2" w:rsidRPr="00FF608B" w:rsidRDefault="005C07E2" w:rsidP="00A97809">
      <w:pPr>
        <w:jc w:val="both"/>
        <w:rPr>
          <w:rFonts w:cs="Calibri"/>
          <w:color w:val="000000" w:themeColor="text1"/>
          <w:sz w:val="32"/>
          <w:szCs w:val="32"/>
          <w:lang w:val="ro-RO"/>
        </w:rPr>
      </w:pPr>
      <w:r w:rsidRPr="00FF608B">
        <w:rPr>
          <w:rFonts w:cs="Calibri"/>
          <w:color w:val="000000" w:themeColor="text1"/>
          <w:sz w:val="32"/>
          <w:szCs w:val="32"/>
          <w:lang w:val="ro-RO"/>
        </w:rPr>
        <w:t>De 35 de ani, Salvați Copiii România construiește programe sociale, politici publice și practici solide în beneficiul copilului din România. Expertiza și complexitatea proiectelor la nivel național fac din organizație o instituție socială esențială, al cărei rol este medierea între societate și autoritatea publică, în beneficiul copilului. În cele peste trei decenii de activitate, Salvați Copiii a intervenit activ în societate, identificând soluții concrete pentru protejarea și sprijinirea copiilor vulnerabili, și a militat, în același timp, pentru o colaborare viabilă cu autoritățile decidente, pentru asigurarea interesului superior al copilului. Salvați Copiii și</w:t>
      </w:r>
      <w:r w:rsidR="00FC02EC" w:rsidRPr="00FF608B">
        <w:rPr>
          <w:rFonts w:cs="Calibri"/>
          <w:color w:val="000000" w:themeColor="text1"/>
          <w:sz w:val="32"/>
          <w:szCs w:val="32"/>
          <w:lang w:val="ro-RO"/>
        </w:rPr>
        <w:t>-</w:t>
      </w:r>
      <w:r w:rsidRPr="00FF608B">
        <w:rPr>
          <w:rFonts w:cs="Calibri"/>
          <w:color w:val="000000" w:themeColor="text1"/>
          <w:sz w:val="32"/>
          <w:szCs w:val="32"/>
          <w:lang w:val="ro-RO"/>
        </w:rPr>
        <w:t>a asumat rolul de supraveghere vigilentă a autorităților publice, în așa fel încât acestea să implementeze politici publice de durată care să corecteze cauzele care duc la vulnerabilizarea copiilor. Totodată, organizația a reușit să creeze rețele active de solidaritate, prin încurajarea responsabilității sociale a companiilor și a societății, în sens larg. În calitate de membru al Save the Children, cea mai mare organizație independentă din lume care promovează drepturile copilului și care cuprinde 30 de membri și desfășoară programe în 118 țări, VIZIUNEA noastră este o lume care respectă, pentru fiecare copil, dreptul său la supraviețuire, educație, protecție și participare, asumându-ne MISIUNEA de a obține progrese importante privind modul în care copiii sunt tratați și producerea schimbărilor imediate și de durată în viața acestora. Peste 4.150.000 de copii au fost implicați în programele și campaniile Organizației Salvați Copiii</w:t>
      </w:r>
      <w:r w:rsidR="003A5833" w:rsidRPr="00FF608B">
        <w:rPr>
          <w:rFonts w:cs="Calibri"/>
          <w:color w:val="000000" w:themeColor="text1"/>
          <w:sz w:val="32"/>
          <w:szCs w:val="32"/>
          <w:lang w:val="ro-RO"/>
        </w:rPr>
        <w:t xml:space="preserve"> România</w:t>
      </w:r>
      <w:r w:rsidRPr="00FF608B">
        <w:rPr>
          <w:rFonts w:cs="Calibri"/>
          <w:color w:val="000000" w:themeColor="text1"/>
          <w:sz w:val="32"/>
          <w:szCs w:val="32"/>
          <w:lang w:val="ro-RO"/>
        </w:rPr>
        <w:t>.</w:t>
      </w:r>
    </w:p>
    <w:p w14:paraId="4F139867" w14:textId="77777777" w:rsidR="005C07E2" w:rsidRPr="00FF608B" w:rsidRDefault="005C07E2" w:rsidP="00A97809">
      <w:pPr>
        <w:jc w:val="both"/>
        <w:rPr>
          <w:rFonts w:cs="Calibri"/>
          <w:b/>
          <w:bCs/>
          <w:sz w:val="32"/>
          <w:szCs w:val="32"/>
          <w:lang w:val="ro-RO"/>
        </w:rPr>
      </w:pPr>
    </w:p>
    <w:p w14:paraId="3DCA92DE" w14:textId="77777777" w:rsidR="005C07E2" w:rsidRPr="00FF608B" w:rsidRDefault="005C07E2" w:rsidP="00A97809">
      <w:pPr>
        <w:jc w:val="both"/>
        <w:rPr>
          <w:rFonts w:cs="Calibri"/>
          <w:b/>
          <w:bCs/>
          <w:sz w:val="32"/>
          <w:szCs w:val="32"/>
          <w:lang w:val="ro-RO"/>
        </w:rPr>
      </w:pPr>
    </w:p>
    <w:p w14:paraId="01E10013" w14:textId="5D4E3686" w:rsidR="008C2BFE" w:rsidRPr="00FF608B" w:rsidRDefault="008C2BFE" w:rsidP="00A97809">
      <w:pPr>
        <w:jc w:val="both"/>
        <w:rPr>
          <w:rFonts w:cs="Calibri"/>
          <w:b/>
          <w:bCs/>
          <w:sz w:val="32"/>
          <w:szCs w:val="32"/>
          <w:lang w:val="ro-RO"/>
        </w:rPr>
      </w:pPr>
    </w:p>
    <w:sectPr w:rsidR="008C2BFE" w:rsidRPr="00FF608B" w:rsidSect="00467836">
      <w:headerReference w:type="default" r:id="rId12"/>
      <w:footerReference w:type="default" r:id="rId13"/>
      <w:pgSz w:w="11906" w:h="16838"/>
      <w:pgMar w:top="1620" w:right="836" w:bottom="90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7B984" w14:textId="77777777" w:rsidR="00205C4B" w:rsidRDefault="00205C4B">
      <w:r>
        <w:separator/>
      </w:r>
    </w:p>
  </w:endnote>
  <w:endnote w:type="continuationSeparator" w:id="0">
    <w:p w14:paraId="33E5ABB3" w14:textId="77777777" w:rsidR="00205C4B" w:rsidRDefault="00205C4B">
      <w:r>
        <w:continuationSeparator/>
      </w:r>
    </w:p>
  </w:endnote>
  <w:endnote w:type="continuationNotice" w:id="1">
    <w:p w14:paraId="3BF78042" w14:textId="77777777" w:rsidR="00205C4B" w:rsidRDefault="00205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843205"/>
      <w:docPartObj>
        <w:docPartGallery w:val="Page Numbers (Bottom of Page)"/>
        <w:docPartUnique/>
      </w:docPartObj>
    </w:sdtPr>
    <w:sdtEndPr>
      <w:rPr>
        <w:noProof/>
      </w:rPr>
    </w:sdtEndPr>
    <w:sdtContent>
      <w:p w14:paraId="6D36B69C" w14:textId="77777777" w:rsidR="009F5AB3" w:rsidRDefault="006019C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7087B33" w14:textId="77777777" w:rsidR="009F5AB3" w:rsidRDefault="009F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69790" w14:textId="77777777" w:rsidR="00205C4B" w:rsidRDefault="00205C4B">
      <w:r>
        <w:separator/>
      </w:r>
    </w:p>
  </w:footnote>
  <w:footnote w:type="continuationSeparator" w:id="0">
    <w:p w14:paraId="065F29DC" w14:textId="77777777" w:rsidR="00205C4B" w:rsidRDefault="00205C4B">
      <w:r>
        <w:continuationSeparator/>
      </w:r>
    </w:p>
  </w:footnote>
  <w:footnote w:type="continuationNotice" w:id="1">
    <w:p w14:paraId="19F4D788" w14:textId="77777777" w:rsidR="00205C4B" w:rsidRDefault="00205C4B"/>
  </w:footnote>
  <w:footnote w:id="2">
    <w:p w14:paraId="0D15653F" w14:textId="5317225D" w:rsidR="00C23F51" w:rsidRPr="00A97809" w:rsidRDefault="00C23F51" w:rsidP="00C23F51">
      <w:pPr>
        <w:pStyle w:val="FootnoteText"/>
        <w:rPr>
          <w:rFonts w:ascii="Calibri" w:hAnsi="Calibri" w:cs="Calibri"/>
          <w:b/>
          <w:bCs/>
          <w:sz w:val="16"/>
          <w:szCs w:val="16"/>
        </w:rPr>
      </w:pPr>
      <w:r w:rsidRPr="00A97809">
        <w:rPr>
          <w:rStyle w:val="FootnoteReference"/>
          <w:rFonts w:ascii="Calibri" w:hAnsi="Calibri" w:cs="Calibri"/>
          <w:b/>
          <w:bCs/>
          <w:sz w:val="16"/>
          <w:szCs w:val="16"/>
        </w:rPr>
        <w:footnoteRef/>
      </w:r>
      <w:r w:rsidRPr="00A97809">
        <w:rPr>
          <w:rFonts w:ascii="Calibri" w:hAnsi="Calibri" w:cs="Calibri"/>
          <w:b/>
          <w:bCs/>
          <w:sz w:val="16"/>
          <w:szCs w:val="16"/>
        </w:rPr>
        <w:t xml:space="preserve"> </w:t>
      </w:r>
      <w:r w:rsidR="00B54E13">
        <w:rPr>
          <w:rFonts w:ascii="Calibri" w:hAnsi="Calibri" w:cs="Calibri"/>
          <w:b/>
          <w:bCs/>
          <w:sz w:val="16"/>
          <w:szCs w:val="16"/>
        </w:rPr>
        <w:t xml:space="preserve">OECD, </w:t>
      </w:r>
      <w:r w:rsidRPr="00A97809">
        <w:rPr>
          <w:rFonts w:ascii="Calibri" w:hAnsi="Calibri" w:cs="Calibri"/>
          <w:b/>
          <w:bCs/>
          <w:sz w:val="16"/>
          <w:szCs w:val="16"/>
        </w:rPr>
        <w:t>Health at a Glance: Europe 2024</w:t>
      </w:r>
    </w:p>
  </w:footnote>
  <w:footnote w:id="3">
    <w:p w14:paraId="7E26254E" w14:textId="1C6F8902" w:rsidR="00093D7B" w:rsidRPr="00A97809" w:rsidRDefault="00093D7B" w:rsidP="00093D7B">
      <w:pPr>
        <w:pStyle w:val="NormalWeb"/>
        <w:spacing w:before="0" w:beforeAutospacing="0" w:after="0" w:afterAutospacing="0"/>
        <w:jc w:val="both"/>
        <w:rPr>
          <w:rFonts w:ascii="Calibri" w:hAnsi="Calibri" w:cs="Calibri"/>
          <w:b/>
          <w:bCs/>
          <w:sz w:val="16"/>
          <w:szCs w:val="16"/>
          <w:lang w:val="pt-PT"/>
        </w:rPr>
      </w:pPr>
      <w:r w:rsidRPr="00A97809">
        <w:rPr>
          <w:rStyle w:val="FootnoteReference"/>
          <w:rFonts w:ascii="Calibri" w:hAnsi="Calibri" w:cs="Calibri"/>
          <w:b/>
          <w:bCs/>
          <w:sz w:val="16"/>
          <w:szCs w:val="16"/>
        </w:rPr>
        <w:footnoteRef/>
      </w:r>
      <w:r w:rsidR="00B54E13">
        <w:rPr>
          <w:rFonts w:ascii="Calibri" w:hAnsi="Calibri" w:cs="Calibri"/>
          <w:b/>
          <w:bCs/>
          <w:sz w:val="16"/>
          <w:szCs w:val="16"/>
          <w:lang w:val="pt-PT"/>
        </w:rPr>
        <w:t xml:space="preserve"> </w:t>
      </w:r>
      <w:r w:rsidRPr="00A97809">
        <w:rPr>
          <w:rFonts w:ascii="Calibri" w:hAnsi="Calibri" w:cs="Calibri"/>
          <w:b/>
          <w:bCs/>
          <w:sz w:val="16"/>
          <w:szCs w:val="16"/>
          <w:lang w:val="ro-RO"/>
        </w:rPr>
        <w:t xml:space="preserve">Sursa </w:t>
      </w:r>
      <w:hyperlink r:id="rId1" w:tgtFrame="_blank" w:tooltip="https://insp.gov.ro/download/analiza-rezultatelor-estimarii-acoperirii-vaccinale-cu-2-doze-rro-la-5-ani-si-cu-1-doza-dtpa-la-14-ani_februarie-2024/?wpdmdl=127363&amp;refresh=67c6c20e586d91741079054" w:history="1">
        <w:r w:rsidRPr="00A97809">
          <w:rPr>
            <w:rStyle w:val="Hyperlink"/>
            <w:rFonts w:ascii="Calibri" w:eastAsiaTheme="majorEastAsia" w:hAnsi="Calibri" w:cs="Calibri"/>
            <w:b/>
            <w:bCs/>
            <w:sz w:val="16"/>
            <w:szCs w:val="16"/>
            <w:lang w:val="ro-RO"/>
          </w:rPr>
          <w:t>https://insp.gov.ro/download/analiza-rezultatelor-estimarii-acoperirii-vaccinale-cu-2-doze-rro-la-5-ani-si-cu-1-doza-dtpa-la-14-ani_februarie-2024/?wpdmdl=127363&amp;refresh=67c6c20e586d91741079054</w:t>
        </w:r>
      </w:hyperlink>
    </w:p>
    <w:p w14:paraId="1872242A" w14:textId="77777777" w:rsidR="00093D7B" w:rsidRPr="00A97809" w:rsidRDefault="00093D7B" w:rsidP="00093D7B">
      <w:pPr>
        <w:pStyle w:val="NormalWeb"/>
        <w:spacing w:before="0" w:beforeAutospacing="0" w:after="0" w:afterAutospacing="0"/>
        <w:jc w:val="both"/>
        <w:rPr>
          <w:rFonts w:ascii="Calibri" w:hAnsi="Calibri" w:cs="Calibri"/>
          <w:lang w:val="pt-PT"/>
        </w:rPr>
      </w:pPr>
      <w:r w:rsidRPr="00A97809">
        <w:rPr>
          <w:rFonts w:ascii="Calibri" w:hAnsi="Calibri" w:cs="Calibri"/>
          <w:lang w:val="ro-RO"/>
        </w:rPr>
        <w:t> </w:t>
      </w:r>
    </w:p>
    <w:p w14:paraId="2AA55F28" w14:textId="6DE21847" w:rsidR="00093D7B" w:rsidRDefault="00093D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894A" w14:textId="0DC4C169" w:rsidR="009F5AB3" w:rsidRDefault="00321EE4" w:rsidP="00321EE4">
    <w:pPr>
      <w:pStyle w:val="Header"/>
      <w:jc w:val="right"/>
    </w:pPr>
    <w:r>
      <w:rPr>
        <w:noProof/>
        <w14:ligatures w14:val="standardContextual"/>
      </w:rPr>
      <w:drawing>
        <wp:anchor distT="0" distB="0" distL="114300" distR="114300" simplePos="0" relativeHeight="251658240" behindDoc="0" locked="0" layoutInCell="1" allowOverlap="1" wp14:anchorId="503C923D" wp14:editId="21A228C8">
          <wp:simplePos x="0" y="0"/>
          <wp:positionH relativeFrom="margin">
            <wp:posOffset>4488180</wp:posOffset>
          </wp:positionH>
          <wp:positionV relativeFrom="margin">
            <wp:posOffset>-685800</wp:posOffset>
          </wp:positionV>
          <wp:extent cx="1958340" cy="628015"/>
          <wp:effectExtent l="0" t="0" r="0" b="0"/>
          <wp:wrapSquare wrapText="bothSides"/>
          <wp:docPr id="1176622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43496" name="Picture 922543496"/>
                  <pic:cNvPicPr/>
                </pic:nvPicPr>
                <pic:blipFill>
                  <a:blip r:embed="rId1">
                    <a:extLst>
                      <a:ext uri="{28A0092B-C50C-407E-A947-70E740481C1C}">
                        <a14:useLocalDpi xmlns:a14="http://schemas.microsoft.com/office/drawing/2010/main" val="0"/>
                      </a:ext>
                    </a:extLst>
                  </a:blip>
                  <a:stretch>
                    <a:fillRect/>
                  </a:stretch>
                </pic:blipFill>
                <pic:spPr>
                  <a:xfrm>
                    <a:off x="0" y="0"/>
                    <a:ext cx="1958340" cy="6280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Z8P+gVPQilF08" int2:id="8jGojPrw">
      <int2:state int2:value="Rejected" int2:type="AugLoop_Text_Critique"/>
    </int2:textHash>
    <int2:textHash int2:hashCode="TcLveZtAQwhnCq" int2:id="NJVIDHwt">
      <int2:state int2:value="Rejected" int2:type="AugLoop_Text_Critique"/>
    </int2:textHash>
    <int2:textHash int2:hashCode="d1qmbYLtSA9FcG" int2:id="efd2Kj8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1E0"/>
    <w:multiLevelType w:val="hybridMultilevel"/>
    <w:tmpl w:val="CE9842C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DD976B4"/>
    <w:multiLevelType w:val="hybridMultilevel"/>
    <w:tmpl w:val="2C20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9785C"/>
    <w:multiLevelType w:val="hybridMultilevel"/>
    <w:tmpl w:val="54A0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367B"/>
    <w:multiLevelType w:val="hybridMultilevel"/>
    <w:tmpl w:val="FD0AF0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462F1E"/>
    <w:multiLevelType w:val="hybridMultilevel"/>
    <w:tmpl w:val="B9EE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139C2"/>
    <w:multiLevelType w:val="hybridMultilevel"/>
    <w:tmpl w:val="2438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C228F"/>
    <w:multiLevelType w:val="hybridMultilevel"/>
    <w:tmpl w:val="F9142DF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23250C23"/>
    <w:multiLevelType w:val="hybridMultilevel"/>
    <w:tmpl w:val="C55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F26C6"/>
    <w:multiLevelType w:val="hybridMultilevel"/>
    <w:tmpl w:val="7B1E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000B8"/>
    <w:multiLevelType w:val="hybridMultilevel"/>
    <w:tmpl w:val="97783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57AFE"/>
    <w:multiLevelType w:val="hybridMultilevel"/>
    <w:tmpl w:val="C9240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4C5023"/>
    <w:multiLevelType w:val="hybridMultilevel"/>
    <w:tmpl w:val="50B0FD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8E61761"/>
    <w:multiLevelType w:val="hybridMultilevel"/>
    <w:tmpl w:val="3602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75B66"/>
    <w:multiLevelType w:val="hybridMultilevel"/>
    <w:tmpl w:val="A9E06D1E"/>
    <w:lvl w:ilvl="0" w:tplc="9814C29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62A96"/>
    <w:multiLevelType w:val="hybridMultilevel"/>
    <w:tmpl w:val="CCC40B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F170A2"/>
    <w:multiLevelType w:val="hybridMultilevel"/>
    <w:tmpl w:val="A306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E9A"/>
    <w:multiLevelType w:val="hybridMultilevel"/>
    <w:tmpl w:val="9A5C33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52135C4"/>
    <w:multiLevelType w:val="hybridMultilevel"/>
    <w:tmpl w:val="32AAF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254674"/>
    <w:multiLevelType w:val="hybridMultilevel"/>
    <w:tmpl w:val="6D7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5A4E"/>
    <w:multiLevelType w:val="hybridMultilevel"/>
    <w:tmpl w:val="70C24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95331"/>
    <w:multiLevelType w:val="multilevel"/>
    <w:tmpl w:val="94946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5F575538"/>
    <w:multiLevelType w:val="hybridMultilevel"/>
    <w:tmpl w:val="30DA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82A5B"/>
    <w:multiLevelType w:val="hybridMultilevel"/>
    <w:tmpl w:val="99E4574C"/>
    <w:lvl w:ilvl="0" w:tplc="86ACF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BC6254"/>
    <w:multiLevelType w:val="hybridMultilevel"/>
    <w:tmpl w:val="00C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D65A1"/>
    <w:multiLevelType w:val="hybridMultilevel"/>
    <w:tmpl w:val="0E426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1177B"/>
    <w:multiLevelType w:val="hybridMultilevel"/>
    <w:tmpl w:val="D33429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3183BCA"/>
    <w:multiLevelType w:val="hybridMultilevel"/>
    <w:tmpl w:val="FB7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66D68"/>
    <w:multiLevelType w:val="hybridMultilevel"/>
    <w:tmpl w:val="1006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EF22AC"/>
    <w:multiLevelType w:val="hybridMultilevel"/>
    <w:tmpl w:val="0BF89450"/>
    <w:lvl w:ilvl="0" w:tplc="A97C7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8"/>
  </w:num>
  <w:num w:numId="3">
    <w:abstractNumId w:val="22"/>
  </w:num>
  <w:num w:numId="4">
    <w:abstractNumId w:val="19"/>
  </w:num>
  <w:num w:numId="5">
    <w:abstractNumId w:val="17"/>
  </w:num>
  <w:num w:numId="6">
    <w:abstractNumId w:val="9"/>
  </w:num>
  <w:num w:numId="7">
    <w:abstractNumId w:val="15"/>
  </w:num>
  <w:num w:numId="8">
    <w:abstractNumId w:val="12"/>
  </w:num>
  <w:num w:numId="9">
    <w:abstractNumId w:val="4"/>
  </w:num>
  <w:num w:numId="10">
    <w:abstractNumId w:val="24"/>
  </w:num>
  <w:num w:numId="11">
    <w:abstractNumId w:val="21"/>
  </w:num>
  <w:num w:numId="12">
    <w:abstractNumId w:val="2"/>
  </w:num>
  <w:num w:numId="13">
    <w:abstractNumId w:val="8"/>
  </w:num>
  <w:num w:numId="14">
    <w:abstractNumId w:val="18"/>
  </w:num>
  <w:num w:numId="15">
    <w:abstractNumId w:val="5"/>
  </w:num>
  <w:num w:numId="16">
    <w:abstractNumId w:val="16"/>
  </w:num>
  <w:num w:numId="17">
    <w:abstractNumId w:val="6"/>
  </w:num>
  <w:num w:numId="18">
    <w:abstractNumId w:val="1"/>
  </w:num>
  <w:num w:numId="19">
    <w:abstractNumId w:val="13"/>
  </w:num>
  <w:num w:numId="20">
    <w:abstractNumId w:val="20"/>
  </w:num>
  <w:num w:numId="21">
    <w:abstractNumId w:val="14"/>
  </w:num>
  <w:num w:numId="22">
    <w:abstractNumId w:val="10"/>
  </w:num>
  <w:num w:numId="23">
    <w:abstractNumId w:val="11"/>
  </w:num>
  <w:num w:numId="24">
    <w:abstractNumId w:val="25"/>
  </w:num>
  <w:num w:numId="25">
    <w:abstractNumId w:val="26"/>
  </w:num>
  <w:num w:numId="26">
    <w:abstractNumId w:val="27"/>
  </w:num>
  <w:num w:numId="27">
    <w:abstractNumId w:val="0"/>
  </w:num>
  <w:num w:numId="28">
    <w:abstractNumId w:val="2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CC"/>
    <w:rsid w:val="00000FB3"/>
    <w:rsid w:val="000025DB"/>
    <w:rsid w:val="00002A85"/>
    <w:rsid w:val="00010AE0"/>
    <w:rsid w:val="00015C2B"/>
    <w:rsid w:val="00027FB3"/>
    <w:rsid w:val="00031A80"/>
    <w:rsid w:val="00034D52"/>
    <w:rsid w:val="00041805"/>
    <w:rsid w:val="00041B43"/>
    <w:rsid w:val="0005066D"/>
    <w:rsid w:val="00053D16"/>
    <w:rsid w:val="0005497B"/>
    <w:rsid w:val="00055BA2"/>
    <w:rsid w:val="00060F68"/>
    <w:rsid w:val="000713A3"/>
    <w:rsid w:val="00071F5D"/>
    <w:rsid w:val="00073B0B"/>
    <w:rsid w:val="00075645"/>
    <w:rsid w:val="000802AA"/>
    <w:rsid w:val="00093D7B"/>
    <w:rsid w:val="000944BB"/>
    <w:rsid w:val="000A4B18"/>
    <w:rsid w:val="000A6D05"/>
    <w:rsid w:val="000B080B"/>
    <w:rsid w:val="000B5774"/>
    <w:rsid w:val="000D07EB"/>
    <w:rsid w:val="000E12E1"/>
    <w:rsid w:val="000E7991"/>
    <w:rsid w:val="00100A6F"/>
    <w:rsid w:val="0010172B"/>
    <w:rsid w:val="0010245A"/>
    <w:rsid w:val="00104AA7"/>
    <w:rsid w:val="00107396"/>
    <w:rsid w:val="00107D15"/>
    <w:rsid w:val="0011349A"/>
    <w:rsid w:val="001344E3"/>
    <w:rsid w:val="00141A23"/>
    <w:rsid w:val="00151B97"/>
    <w:rsid w:val="00165935"/>
    <w:rsid w:val="00165E78"/>
    <w:rsid w:val="001677B6"/>
    <w:rsid w:val="00172BCD"/>
    <w:rsid w:val="00173843"/>
    <w:rsid w:val="00175208"/>
    <w:rsid w:val="00175267"/>
    <w:rsid w:val="001A0394"/>
    <w:rsid w:val="001A108D"/>
    <w:rsid w:val="001B6619"/>
    <w:rsid w:val="001C162A"/>
    <w:rsid w:val="001D1DCE"/>
    <w:rsid w:val="001E2638"/>
    <w:rsid w:val="001E3DA1"/>
    <w:rsid w:val="001F07F6"/>
    <w:rsid w:val="001F0A1D"/>
    <w:rsid w:val="002007A7"/>
    <w:rsid w:val="00205C4B"/>
    <w:rsid w:val="002133F8"/>
    <w:rsid w:val="00223EFC"/>
    <w:rsid w:val="0022477F"/>
    <w:rsid w:val="00236AD8"/>
    <w:rsid w:val="00247CC7"/>
    <w:rsid w:val="00262331"/>
    <w:rsid w:val="00270278"/>
    <w:rsid w:val="00274B76"/>
    <w:rsid w:val="002818CC"/>
    <w:rsid w:val="002A7304"/>
    <w:rsid w:val="002B2447"/>
    <w:rsid w:val="002F43B0"/>
    <w:rsid w:val="002F5A9C"/>
    <w:rsid w:val="002F79A9"/>
    <w:rsid w:val="00307FB0"/>
    <w:rsid w:val="00315B1E"/>
    <w:rsid w:val="00321EE4"/>
    <w:rsid w:val="003248AF"/>
    <w:rsid w:val="00326C03"/>
    <w:rsid w:val="003272B2"/>
    <w:rsid w:val="003314A5"/>
    <w:rsid w:val="00337E37"/>
    <w:rsid w:val="00341AB1"/>
    <w:rsid w:val="0034361F"/>
    <w:rsid w:val="00364AC7"/>
    <w:rsid w:val="00375E6A"/>
    <w:rsid w:val="00380019"/>
    <w:rsid w:val="003A4126"/>
    <w:rsid w:val="003A5833"/>
    <w:rsid w:val="003B0D55"/>
    <w:rsid w:val="003B77DF"/>
    <w:rsid w:val="003C0304"/>
    <w:rsid w:val="003C30E5"/>
    <w:rsid w:val="003C5B8E"/>
    <w:rsid w:val="003D1517"/>
    <w:rsid w:val="00404FBA"/>
    <w:rsid w:val="00413FAA"/>
    <w:rsid w:val="004228C7"/>
    <w:rsid w:val="004539B8"/>
    <w:rsid w:val="004540F8"/>
    <w:rsid w:val="00457049"/>
    <w:rsid w:val="00467836"/>
    <w:rsid w:val="004708CD"/>
    <w:rsid w:val="004709DA"/>
    <w:rsid w:val="00476FA9"/>
    <w:rsid w:val="004934ED"/>
    <w:rsid w:val="00496C1A"/>
    <w:rsid w:val="004A4CDB"/>
    <w:rsid w:val="004B393E"/>
    <w:rsid w:val="004C25F7"/>
    <w:rsid w:val="004C7B77"/>
    <w:rsid w:val="004D072F"/>
    <w:rsid w:val="004D0D9F"/>
    <w:rsid w:val="004D21D1"/>
    <w:rsid w:val="004D29CF"/>
    <w:rsid w:val="004D5D15"/>
    <w:rsid w:val="004D682F"/>
    <w:rsid w:val="004E3200"/>
    <w:rsid w:val="00504BB3"/>
    <w:rsid w:val="00513602"/>
    <w:rsid w:val="00515624"/>
    <w:rsid w:val="00515AD2"/>
    <w:rsid w:val="005217E0"/>
    <w:rsid w:val="005219FA"/>
    <w:rsid w:val="005347EE"/>
    <w:rsid w:val="005537AD"/>
    <w:rsid w:val="00557CC9"/>
    <w:rsid w:val="00560EDA"/>
    <w:rsid w:val="00563A99"/>
    <w:rsid w:val="00580C9B"/>
    <w:rsid w:val="005871F9"/>
    <w:rsid w:val="0059103D"/>
    <w:rsid w:val="005930DC"/>
    <w:rsid w:val="005B7AF9"/>
    <w:rsid w:val="005C002F"/>
    <w:rsid w:val="005C07E2"/>
    <w:rsid w:val="005C1451"/>
    <w:rsid w:val="005D1C55"/>
    <w:rsid w:val="005E6C0F"/>
    <w:rsid w:val="005F6716"/>
    <w:rsid w:val="006019C9"/>
    <w:rsid w:val="00601FAE"/>
    <w:rsid w:val="00606088"/>
    <w:rsid w:val="00606A6B"/>
    <w:rsid w:val="0062520D"/>
    <w:rsid w:val="00626300"/>
    <w:rsid w:val="00646F4C"/>
    <w:rsid w:val="00650810"/>
    <w:rsid w:val="00656652"/>
    <w:rsid w:val="0066499E"/>
    <w:rsid w:val="00666174"/>
    <w:rsid w:val="00666E6C"/>
    <w:rsid w:val="00667FE7"/>
    <w:rsid w:val="0067769D"/>
    <w:rsid w:val="00683073"/>
    <w:rsid w:val="006A2593"/>
    <w:rsid w:val="006B1E95"/>
    <w:rsid w:val="006C2737"/>
    <w:rsid w:val="006D0993"/>
    <w:rsid w:val="006D160E"/>
    <w:rsid w:val="006E1D54"/>
    <w:rsid w:val="00715D4E"/>
    <w:rsid w:val="00721EBC"/>
    <w:rsid w:val="007261F2"/>
    <w:rsid w:val="00741A79"/>
    <w:rsid w:val="00756D6C"/>
    <w:rsid w:val="007645A9"/>
    <w:rsid w:val="00765D42"/>
    <w:rsid w:val="00766301"/>
    <w:rsid w:val="00767107"/>
    <w:rsid w:val="00772C86"/>
    <w:rsid w:val="0078710E"/>
    <w:rsid w:val="007926C8"/>
    <w:rsid w:val="007A5CD3"/>
    <w:rsid w:val="007B0F4C"/>
    <w:rsid w:val="007C38B8"/>
    <w:rsid w:val="007C7EAF"/>
    <w:rsid w:val="007D0D26"/>
    <w:rsid w:val="007E078E"/>
    <w:rsid w:val="007E515C"/>
    <w:rsid w:val="007E646F"/>
    <w:rsid w:val="007E7866"/>
    <w:rsid w:val="007F2228"/>
    <w:rsid w:val="007F2B12"/>
    <w:rsid w:val="0080282D"/>
    <w:rsid w:val="00815150"/>
    <w:rsid w:val="00832494"/>
    <w:rsid w:val="0083527D"/>
    <w:rsid w:val="008503AE"/>
    <w:rsid w:val="0085132E"/>
    <w:rsid w:val="0085332C"/>
    <w:rsid w:val="00853713"/>
    <w:rsid w:val="008553D2"/>
    <w:rsid w:val="00857F85"/>
    <w:rsid w:val="008605C7"/>
    <w:rsid w:val="008646EC"/>
    <w:rsid w:val="00864957"/>
    <w:rsid w:val="00873D94"/>
    <w:rsid w:val="00874674"/>
    <w:rsid w:val="00874BCA"/>
    <w:rsid w:val="00875FD9"/>
    <w:rsid w:val="008915A4"/>
    <w:rsid w:val="008A0C5A"/>
    <w:rsid w:val="008A35C2"/>
    <w:rsid w:val="008A426A"/>
    <w:rsid w:val="008A55D6"/>
    <w:rsid w:val="008A5DB1"/>
    <w:rsid w:val="008B1771"/>
    <w:rsid w:val="008B1BB6"/>
    <w:rsid w:val="008C05F7"/>
    <w:rsid w:val="008C2229"/>
    <w:rsid w:val="008C2BFE"/>
    <w:rsid w:val="008D288D"/>
    <w:rsid w:val="008D2DD4"/>
    <w:rsid w:val="008D733E"/>
    <w:rsid w:val="008E28B7"/>
    <w:rsid w:val="008E7C39"/>
    <w:rsid w:val="00900664"/>
    <w:rsid w:val="009021CC"/>
    <w:rsid w:val="00902ED3"/>
    <w:rsid w:val="009139A8"/>
    <w:rsid w:val="00915976"/>
    <w:rsid w:val="00925272"/>
    <w:rsid w:val="0093403C"/>
    <w:rsid w:val="00942B65"/>
    <w:rsid w:val="009446BD"/>
    <w:rsid w:val="00945C0B"/>
    <w:rsid w:val="00964612"/>
    <w:rsid w:val="00967963"/>
    <w:rsid w:val="009734EC"/>
    <w:rsid w:val="00984420"/>
    <w:rsid w:val="009A1F19"/>
    <w:rsid w:val="009C326C"/>
    <w:rsid w:val="009C4938"/>
    <w:rsid w:val="009C6630"/>
    <w:rsid w:val="009C7F40"/>
    <w:rsid w:val="009E7515"/>
    <w:rsid w:val="009F0678"/>
    <w:rsid w:val="009F2DAD"/>
    <w:rsid w:val="009F5681"/>
    <w:rsid w:val="009F5AB3"/>
    <w:rsid w:val="00A04958"/>
    <w:rsid w:val="00A07B1B"/>
    <w:rsid w:val="00A23136"/>
    <w:rsid w:val="00A2780B"/>
    <w:rsid w:val="00A27DBF"/>
    <w:rsid w:val="00A318BF"/>
    <w:rsid w:val="00A646F5"/>
    <w:rsid w:val="00A64E97"/>
    <w:rsid w:val="00A97809"/>
    <w:rsid w:val="00AC1F34"/>
    <w:rsid w:val="00AD01AD"/>
    <w:rsid w:val="00AE3A14"/>
    <w:rsid w:val="00AF20F1"/>
    <w:rsid w:val="00AF716F"/>
    <w:rsid w:val="00B107DB"/>
    <w:rsid w:val="00B26443"/>
    <w:rsid w:val="00B35E5E"/>
    <w:rsid w:val="00B429B3"/>
    <w:rsid w:val="00B54E13"/>
    <w:rsid w:val="00B55B1F"/>
    <w:rsid w:val="00B57AF5"/>
    <w:rsid w:val="00B86D5F"/>
    <w:rsid w:val="00B9412D"/>
    <w:rsid w:val="00B95CB7"/>
    <w:rsid w:val="00BA1167"/>
    <w:rsid w:val="00BA4692"/>
    <w:rsid w:val="00BB3146"/>
    <w:rsid w:val="00BB49CD"/>
    <w:rsid w:val="00BC5CA7"/>
    <w:rsid w:val="00BD2633"/>
    <w:rsid w:val="00BD7B74"/>
    <w:rsid w:val="00BF5967"/>
    <w:rsid w:val="00C00D2E"/>
    <w:rsid w:val="00C014F3"/>
    <w:rsid w:val="00C07F64"/>
    <w:rsid w:val="00C10C9C"/>
    <w:rsid w:val="00C11F6D"/>
    <w:rsid w:val="00C2339D"/>
    <w:rsid w:val="00C23F51"/>
    <w:rsid w:val="00C26A5A"/>
    <w:rsid w:val="00C33A2F"/>
    <w:rsid w:val="00C3505D"/>
    <w:rsid w:val="00C412D3"/>
    <w:rsid w:val="00C475A4"/>
    <w:rsid w:val="00C55033"/>
    <w:rsid w:val="00C646A3"/>
    <w:rsid w:val="00C66C64"/>
    <w:rsid w:val="00C9262D"/>
    <w:rsid w:val="00C95CBF"/>
    <w:rsid w:val="00CA41D5"/>
    <w:rsid w:val="00CB4794"/>
    <w:rsid w:val="00CC539B"/>
    <w:rsid w:val="00CD0577"/>
    <w:rsid w:val="00CD2125"/>
    <w:rsid w:val="00CF012C"/>
    <w:rsid w:val="00D02522"/>
    <w:rsid w:val="00D14A7B"/>
    <w:rsid w:val="00D16169"/>
    <w:rsid w:val="00D17A54"/>
    <w:rsid w:val="00D20BA7"/>
    <w:rsid w:val="00D269AB"/>
    <w:rsid w:val="00D33007"/>
    <w:rsid w:val="00D7414D"/>
    <w:rsid w:val="00D90C5A"/>
    <w:rsid w:val="00D95BCD"/>
    <w:rsid w:val="00DA0B3A"/>
    <w:rsid w:val="00DC0AC1"/>
    <w:rsid w:val="00DC3E28"/>
    <w:rsid w:val="00DC5A22"/>
    <w:rsid w:val="00DC5F80"/>
    <w:rsid w:val="00DD13A9"/>
    <w:rsid w:val="00DE43A9"/>
    <w:rsid w:val="00DE4D9D"/>
    <w:rsid w:val="00DF5E26"/>
    <w:rsid w:val="00DF7BDD"/>
    <w:rsid w:val="00DF7D24"/>
    <w:rsid w:val="00E05D3B"/>
    <w:rsid w:val="00E13A43"/>
    <w:rsid w:val="00E14DCC"/>
    <w:rsid w:val="00E26226"/>
    <w:rsid w:val="00E36931"/>
    <w:rsid w:val="00E416A5"/>
    <w:rsid w:val="00E41E34"/>
    <w:rsid w:val="00E46A6B"/>
    <w:rsid w:val="00E61127"/>
    <w:rsid w:val="00E6703A"/>
    <w:rsid w:val="00E73D5E"/>
    <w:rsid w:val="00E7735B"/>
    <w:rsid w:val="00E806AC"/>
    <w:rsid w:val="00E870D7"/>
    <w:rsid w:val="00E90BD5"/>
    <w:rsid w:val="00E97EFD"/>
    <w:rsid w:val="00EA1345"/>
    <w:rsid w:val="00EA6126"/>
    <w:rsid w:val="00EB4223"/>
    <w:rsid w:val="00EB4C1F"/>
    <w:rsid w:val="00EB6838"/>
    <w:rsid w:val="00EB70DC"/>
    <w:rsid w:val="00EB7D54"/>
    <w:rsid w:val="00EC0D01"/>
    <w:rsid w:val="00EC3DF6"/>
    <w:rsid w:val="00EC5FB2"/>
    <w:rsid w:val="00EE67F9"/>
    <w:rsid w:val="00EF5C74"/>
    <w:rsid w:val="00F125F9"/>
    <w:rsid w:val="00F15047"/>
    <w:rsid w:val="00F269CE"/>
    <w:rsid w:val="00F31F18"/>
    <w:rsid w:val="00F325BA"/>
    <w:rsid w:val="00F37335"/>
    <w:rsid w:val="00F418F7"/>
    <w:rsid w:val="00F4251C"/>
    <w:rsid w:val="00F46222"/>
    <w:rsid w:val="00F50967"/>
    <w:rsid w:val="00F52662"/>
    <w:rsid w:val="00F549E8"/>
    <w:rsid w:val="00F64B5C"/>
    <w:rsid w:val="00F85BEA"/>
    <w:rsid w:val="00F86840"/>
    <w:rsid w:val="00F93EC5"/>
    <w:rsid w:val="00FB54A0"/>
    <w:rsid w:val="00FC02EC"/>
    <w:rsid w:val="00FD3178"/>
    <w:rsid w:val="00FD5EBF"/>
    <w:rsid w:val="00FD662B"/>
    <w:rsid w:val="00FD7A49"/>
    <w:rsid w:val="00FE1013"/>
    <w:rsid w:val="00FE1B49"/>
    <w:rsid w:val="00FE3C64"/>
    <w:rsid w:val="00FF49A9"/>
    <w:rsid w:val="00FF545E"/>
    <w:rsid w:val="00FF608B"/>
    <w:rsid w:val="04381788"/>
    <w:rsid w:val="0A51685A"/>
    <w:rsid w:val="1295CC66"/>
    <w:rsid w:val="148D76C7"/>
    <w:rsid w:val="15B55DB6"/>
    <w:rsid w:val="16A80E40"/>
    <w:rsid w:val="22C02BF5"/>
    <w:rsid w:val="27052437"/>
    <w:rsid w:val="2A1CC670"/>
    <w:rsid w:val="2CC4A611"/>
    <w:rsid w:val="2E51C14D"/>
    <w:rsid w:val="308864BA"/>
    <w:rsid w:val="3231C28E"/>
    <w:rsid w:val="35B1DD1C"/>
    <w:rsid w:val="3E4CEFFA"/>
    <w:rsid w:val="3F1A6D61"/>
    <w:rsid w:val="42D622F7"/>
    <w:rsid w:val="46F08C28"/>
    <w:rsid w:val="49CE0DBE"/>
    <w:rsid w:val="56DE275B"/>
    <w:rsid w:val="605102EE"/>
    <w:rsid w:val="63F0C590"/>
    <w:rsid w:val="6A0EB6B1"/>
    <w:rsid w:val="6CF0EA8A"/>
    <w:rsid w:val="72622DBF"/>
    <w:rsid w:val="76817631"/>
    <w:rsid w:val="79719B9D"/>
    <w:rsid w:val="7AD58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C13F"/>
  <w15:chartTrackingRefBased/>
  <w15:docId w15:val="{B2BD8729-C5DF-4450-801F-A39C3B5A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CC"/>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E14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D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D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D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D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DCC"/>
    <w:rPr>
      <w:rFonts w:eastAsiaTheme="majorEastAsia" w:cstheme="majorBidi"/>
      <w:color w:val="272727" w:themeColor="text1" w:themeTint="D8"/>
    </w:rPr>
  </w:style>
  <w:style w:type="paragraph" w:styleId="Title">
    <w:name w:val="Title"/>
    <w:basedOn w:val="Normal"/>
    <w:next w:val="Normal"/>
    <w:link w:val="TitleChar"/>
    <w:uiPriority w:val="10"/>
    <w:qFormat/>
    <w:rsid w:val="00E14D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D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4DCC"/>
    <w:rPr>
      <w:i/>
      <w:iCs/>
      <w:color w:val="404040" w:themeColor="text1" w:themeTint="BF"/>
    </w:rPr>
  </w:style>
  <w:style w:type="paragraph" w:styleId="ListParagraph">
    <w:name w:val="List Paragraph"/>
    <w:basedOn w:val="Normal"/>
    <w:link w:val="ListParagraphChar"/>
    <w:uiPriority w:val="34"/>
    <w:qFormat/>
    <w:rsid w:val="00E14DCC"/>
    <w:pPr>
      <w:ind w:left="720"/>
      <w:contextualSpacing/>
    </w:pPr>
  </w:style>
  <w:style w:type="character" w:styleId="IntenseEmphasis">
    <w:name w:val="Intense Emphasis"/>
    <w:basedOn w:val="DefaultParagraphFont"/>
    <w:uiPriority w:val="21"/>
    <w:qFormat/>
    <w:rsid w:val="00E14DCC"/>
    <w:rPr>
      <w:i/>
      <w:iCs/>
      <w:color w:val="0F4761" w:themeColor="accent1" w:themeShade="BF"/>
    </w:rPr>
  </w:style>
  <w:style w:type="paragraph" w:styleId="IntenseQuote">
    <w:name w:val="Intense Quote"/>
    <w:basedOn w:val="Normal"/>
    <w:next w:val="Normal"/>
    <w:link w:val="IntenseQuoteChar"/>
    <w:uiPriority w:val="30"/>
    <w:qFormat/>
    <w:rsid w:val="00E14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DCC"/>
    <w:rPr>
      <w:i/>
      <w:iCs/>
      <w:color w:val="0F4761" w:themeColor="accent1" w:themeShade="BF"/>
    </w:rPr>
  </w:style>
  <w:style w:type="character" w:styleId="IntenseReference">
    <w:name w:val="Intense Reference"/>
    <w:basedOn w:val="DefaultParagraphFont"/>
    <w:uiPriority w:val="32"/>
    <w:qFormat/>
    <w:rsid w:val="00E14DCC"/>
    <w:rPr>
      <w:b/>
      <w:bCs/>
      <w:smallCaps/>
      <w:color w:val="0F4761" w:themeColor="accent1" w:themeShade="BF"/>
      <w:spacing w:val="5"/>
    </w:rPr>
  </w:style>
  <w:style w:type="character" w:styleId="Hyperlink">
    <w:name w:val="Hyperlink"/>
    <w:basedOn w:val="DefaultParagraphFont"/>
    <w:uiPriority w:val="99"/>
    <w:unhideWhenUsed/>
    <w:rsid w:val="00E14DCC"/>
    <w:rPr>
      <w:color w:val="467886" w:themeColor="hyperlink"/>
      <w:u w:val="single"/>
    </w:rPr>
  </w:style>
  <w:style w:type="paragraph" w:styleId="NormalWeb">
    <w:name w:val="Normal (Web)"/>
    <w:basedOn w:val="Normal"/>
    <w:uiPriority w:val="99"/>
    <w:unhideWhenUsed/>
    <w:rsid w:val="00E14DC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4DCC"/>
    <w:pPr>
      <w:tabs>
        <w:tab w:val="center" w:pos="4680"/>
        <w:tab w:val="right" w:pos="9360"/>
      </w:tabs>
    </w:pPr>
  </w:style>
  <w:style w:type="character" w:customStyle="1" w:styleId="HeaderChar">
    <w:name w:val="Header Char"/>
    <w:basedOn w:val="DefaultParagraphFont"/>
    <w:link w:val="Header"/>
    <w:uiPriority w:val="99"/>
    <w:rsid w:val="00E14DCC"/>
    <w:rPr>
      <w:rFonts w:ascii="Calibri" w:eastAsia="Calibri" w:hAnsi="Calibri" w:cs="Arial"/>
      <w:kern w:val="0"/>
      <w:sz w:val="20"/>
      <w:szCs w:val="20"/>
      <w:lang w:val="en-US"/>
      <w14:ligatures w14:val="none"/>
    </w:rPr>
  </w:style>
  <w:style w:type="paragraph" w:styleId="Footer">
    <w:name w:val="footer"/>
    <w:basedOn w:val="Normal"/>
    <w:link w:val="FooterChar"/>
    <w:uiPriority w:val="99"/>
    <w:unhideWhenUsed/>
    <w:rsid w:val="00E14DCC"/>
    <w:pPr>
      <w:tabs>
        <w:tab w:val="center" w:pos="4680"/>
        <w:tab w:val="right" w:pos="9360"/>
      </w:tabs>
    </w:pPr>
  </w:style>
  <w:style w:type="character" w:customStyle="1" w:styleId="FooterChar">
    <w:name w:val="Footer Char"/>
    <w:basedOn w:val="DefaultParagraphFont"/>
    <w:link w:val="Footer"/>
    <w:uiPriority w:val="99"/>
    <w:rsid w:val="00E14DCC"/>
    <w:rPr>
      <w:rFonts w:ascii="Calibri" w:eastAsia="Calibri" w:hAnsi="Calibri" w:cs="Arial"/>
      <w:kern w:val="0"/>
      <w:sz w:val="20"/>
      <w:szCs w:val="20"/>
      <w:lang w:val="en-US"/>
      <w14:ligatures w14:val="none"/>
    </w:rPr>
  </w:style>
  <w:style w:type="character" w:styleId="CommentReference">
    <w:name w:val="annotation reference"/>
    <w:basedOn w:val="DefaultParagraphFont"/>
    <w:uiPriority w:val="99"/>
    <w:semiHidden/>
    <w:unhideWhenUsed/>
    <w:rsid w:val="00E14DCC"/>
    <w:rPr>
      <w:sz w:val="16"/>
      <w:szCs w:val="16"/>
    </w:rPr>
  </w:style>
  <w:style w:type="paragraph" w:styleId="CommentText">
    <w:name w:val="annotation text"/>
    <w:basedOn w:val="Normal"/>
    <w:link w:val="CommentTextChar"/>
    <w:uiPriority w:val="99"/>
    <w:unhideWhenUsed/>
    <w:rsid w:val="00E14DCC"/>
  </w:style>
  <w:style w:type="character" w:customStyle="1" w:styleId="CommentTextChar">
    <w:name w:val="Comment Text Char"/>
    <w:basedOn w:val="DefaultParagraphFont"/>
    <w:link w:val="CommentText"/>
    <w:uiPriority w:val="99"/>
    <w:rsid w:val="00E14DCC"/>
    <w:rPr>
      <w:rFonts w:ascii="Calibri" w:eastAsia="Calibri" w:hAnsi="Calibri" w:cs="Arial"/>
      <w:kern w:val="0"/>
      <w:sz w:val="20"/>
      <w:szCs w:val="20"/>
      <w:lang w:val="en-US"/>
      <w14:ligatures w14:val="none"/>
    </w:rPr>
  </w:style>
  <w:style w:type="character" w:styleId="Strong">
    <w:name w:val="Strong"/>
    <w:uiPriority w:val="22"/>
    <w:qFormat/>
    <w:rsid w:val="00E14DCC"/>
    <w:rPr>
      <w:b/>
      <w:bCs/>
    </w:rPr>
  </w:style>
  <w:style w:type="character" w:customStyle="1" w:styleId="ListParagraphChar">
    <w:name w:val="List Paragraph Char"/>
    <w:link w:val="ListParagraph"/>
    <w:uiPriority w:val="34"/>
    <w:locked/>
    <w:rsid w:val="00E14DCC"/>
  </w:style>
  <w:style w:type="paragraph" w:customStyle="1" w:styleId="paragraph">
    <w:name w:val="paragraph"/>
    <w:basedOn w:val="Normal"/>
    <w:rsid w:val="00E14DC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E14DCC"/>
  </w:style>
  <w:style w:type="character" w:customStyle="1" w:styleId="text11a1">
    <w:name w:val="text11a1"/>
    <w:rsid w:val="00E14DCC"/>
    <w:rPr>
      <w:rFonts w:ascii="Tahoma" w:hAnsi="Tahoma" w:cs="Tahoma" w:hint="default"/>
      <w:sz w:val="17"/>
      <w:szCs w:val="17"/>
    </w:rPr>
  </w:style>
  <w:style w:type="paragraph" w:styleId="Revision">
    <w:name w:val="Revision"/>
    <w:hidden/>
    <w:uiPriority w:val="99"/>
    <w:semiHidden/>
    <w:rsid w:val="00C00D2E"/>
    <w:rPr>
      <w:rFonts w:ascii="Calibri" w:eastAsia="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37E37"/>
    <w:rPr>
      <w:b/>
      <w:bCs/>
    </w:rPr>
  </w:style>
  <w:style w:type="character" w:customStyle="1" w:styleId="CommentSubjectChar">
    <w:name w:val="Comment Subject Char"/>
    <w:basedOn w:val="CommentTextChar"/>
    <w:link w:val="CommentSubject"/>
    <w:uiPriority w:val="99"/>
    <w:semiHidden/>
    <w:rsid w:val="00337E37"/>
    <w:rPr>
      <w:rFonts w:ascii="Calibri" w:eastAsia="Calibri" w:hAnsi="Calibri" w:cs="Arial"/>
      <w:b/>
      <w:bCs/>
      <w:kern w:val="0"/>
      <w:sz w:val="20"/>
      <w:szCs w:val="20"/>
      <w:lang w:val="en-US"/>
      <w14:ligatures w14:val="none"/>
    </w:rPr>
  </w:style>
  <w:style w:type="paragraph" w:styleId="FootnoteText">
    <w:name w:val="footnote text"/>
    <w:basedOn w:val="Normal"/>
    <w:link w:val="FootnoteTextChar"/>
    <w:unhideWhenUsed/>
    <w:rsid w:val="00C23F51"/>
    <w:rPr>
      <w:rFonts w:ascii="Aptos" w:eastAsia="Aptos" w:hAnsi="Aptos" w:cs="Aptos"/>
      <w:lang w:val="ro-RO"/>
    </w:rPr>
  </w:style>
  <w:style w:type="character" w:customStyle="1" w:styleId="FootnoteTextChar">
    <w:name w:val="Footnote Text Char"/>
    <w:basedOn w:val="DefaultParagraphFont"/>
    <w:link w:val="FootnoteText"/>
    <w:rsid w:val="00C23F51"/>
    <w:rPr>
      <w:rFonts w:ascii="Aptos" w:eastAsia="Aptos" w:hAnsi="Aptos" w:cs="Aptos"/>
      <w:kern w:val="0"/>
      <w:sz w:val="20"/>
      <w:szCs w:val="20"/>
      <w:lang w:val="ro-RO"/>
      <w14:ligatures w14:val="none"/>
    </w:rPr>
  </w:style>
  <w:style w:type="character" w:styleId="FootnoteReference">
    <w:name w:val="footnote reference"/>
    <w:basedOn w:val="DefaultParagraphFont"/>
    <w:unhideWhenUsed/>
    <w:rsid w:val="00C23F51"/>
    <w:rPr>
      <w:vertAlign w:val="superscript"/>
    </w:rPr>
  </w:style>
  <w:style w:type="paragraph" w:styleId="NoSpacing">
    <w:name w:val="No Spacing"/>
    <w:uiPriority w:val="1"/>
    <w:qFormat/>
    <w:rsid w:val="005C07E2"/>
    <w:rPr>
      <w:kern w:val="0"/>
      <w:sz w:val="22"/>
      <w:szCs w:val="22"/>
      <w14:ligatures w14:val="none"/>
    </w:rPr>
  </w:style>
  <w:style w:type="character" w:styleId="UnresolvedMention">
    <w:name w:val="Unresolved Mention"/>
    <w:basedOn w:val="DefaultParagraphFont"/>
    <w:uiPriority w:val="99"/>
    <w:semiHidden/>
    <w:unhideWhenUsed/>
    <w:rsid w:val="00165E78"/>
    <w:rPr>
      <w:color w:val="605E5C"/>
      <w:shd w:val="clear" w:color="auto" w:fill="E1DFDD"/>
    </w:rPr>
  </w:style>
  <w:style w:type="character" w:styleId="FollowedHyperlink">
    <w:name w:val="FollowedHyperlink"/>
    <w:basedOn w:val="DefaultParagraphFont"/>
    <w:uiPriority w:val="99"/>
    <w:semiHidden/>
    <w:unhideWhenUsed/>
    <w:rsid w:val="009C49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59596">
      <w:bodyDiv w:val="1"/>
      <w:marLeft w:val="0"/>
      <w:marRight w:val="0"/>
      <w:marTop w:val="0"/>
      <w:marBottom w:val="0"/>
      <w:divBdr>
        <w:top w:val="none" w:sz="0" w:space="0" w:color="auto"/>
        <w:left w:val="none" w:sz="0" w:space="0" w:color="auto"/>
        <w:bottom w:val="none" w:sz="0" w:space="0" w:color="auto"/>
        <w:right w:val="none" w:sz="0" w:space="0" w:color="auto"/>
      </w:divBdr>
    </w:div>
    <w:div w:id="20931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vaticopiii.r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lvaticopiii.ro/sites/ro/files/2025-03/studiu_calitativ_-_bariere_in_calea_vaccinari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nsp.gov.ro/download/analiza-rezultatelor-estimarii-acoperirii-vaccinale-cu-2-doze-rro-la-5-ani-si-cu-1-doza-dtpa-la-14-ani_februarie-2024/?wpdmdl=127363&amp;refresh=67c6c20e586d917410790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68B134600FEB4F91D6A51E9C5727E9" ma:contentTypeVersion="15" ma:contentTypeDescription="Create a new document." ma:contentTypeScope="" ma:versionID="26701cee42eb5993adad7613a52187e6">
  <xsd:schema xmlns:xsd="http://www.w3.org/2001/XMLSchema" xmlns:xs="http://www.w3.org/2001/XMLSchema" xmlns:p="http://schemas.microsoft.com/office/2006/metadata/properties" xmlns:ns2="dd3f7799-29b7-4597-8d9d-0ed1beabf35e" xmlns:ns3="211cba17-868c-40c7-b081-8763ad213353" targetNamespace="http://schemas.microsoft.com/office/2006/metadata/properties" ma:root="true" ma:fieldsID="6d5903c1503135a723d320b2e960aa54" ns2:_="" ns3:_="">
    <xsd:import namespace="dd3f7799-29b7-4597-8d9d-0ed1beabf35e"/>
    <xsd:import namespace="211cba17-868c-40c7-b081-8763ad2133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f7799-29b7-4597-8d9d-0ed1beabf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d15437-1fa2-4dc0-9163-d9e6d86e059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cba17-868c-40c7-b081-8763ad2133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1744d1-3903-4b0b-bb5e-6cb626535c33}" ma:internalName="TaxCatchAll" ma:showField="CatchAllData" ma:web="211cba17-868c-40c7-b081-8763ad213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622CC-187C-8548-9358-C53A8DB191DA}">
  <ds:schemaRefs>
    <ds:schemaRef ds:uri="http://schemas.openxmlformats.org/officeDocument/2006/bibliography"/>
  </ds:schemaRefs>
</ds:datastoreItem>
</file>

<file path=customXml/itemProps2.xml><?xml version="1.0" encoding="utf-8"?>
<ds:datastoreItem xmlns:ds="http://schemas.openxmlformats.org/officeDocument/2006/customXml" ds:itemID="{045B5084-2035-44A6-8BFE-95E244BFA559}">
  <ds:schemaRefs>
    <ds:schemaRef ds:uri="http://schemas.microsoft.com/sharepoint/v3/contenttype/forms"/>
  </ds:schemaRefs>
</ds:datastoreItem>
</file>

<file path=customXml/itemProps3.xml><?xml version="1.0" encoding="utf-8"?>
<ds:datastoreItem xmlns:ds="http://schemas.openxmlformats.org/officeDocument/2006/customXml" ds:itemID="{D189D1BD-06F6-43BE-AFA0-5277DE7E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f7799-29b7-4597-8d9d-0ed1beabf35e"/>
    <ds:schemaRef ds:uri="211cba17-868c-40c7-b081-8763ad213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Links>
    <vt:vector size="6" baseType="variant">
      <vt:variant>
        <vt:i4>917512</vt:i4>
      </vt:variant>
      <vt:variant>
        <vt:i4>0</vt:i4>
      </vt:variant>
      <vt:variant>
        <vt:i4>0</vt:i4>
      </vt:variant>
      <vt:variant>
        <vt:i4>5</vt:i4>
      </vt:variant>
      <vt:variant>
        <vt:lpwstr>http://www.salvaticopiii.ro/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Gradinaru</dc:creator>
  <cp:keywords/>
  <dc:description/>
  <cp:lastModifiedBy>Lucian</cp:lastModifiedBy>
  <cp:revision>12</cp:revision>
  <cp:lastPrinted>2025-03-10T08:53:00Z</cp:lastPrinted>
  <dcterms:created xsi:type="dcterms:W3CDTF">2025-03-11T12:29:00Z</dcterms:created>
  <dcterms:modified xsi:type="dcterms:W3CDTF">2025-03-13T12:18:00Z</dcterms:modified>
</cp:coreProperties>
</file>