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E0" w:rsidRDefault="00AC1EE0" w:rsidP="00B02759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1: 16-17 </w:t>
      </w: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iulie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Petrolul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Argeș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 </w:t>
      </w: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Sepsi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FCSB – U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Rapid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FCU Craiova 1948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Botoșani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a 2-a: 23-24 </w:t>
      </w: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iulie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  <w:r>
        <w:rPr>
          <w:rStyle w:val="Strong"/>
          <w:rFonts w:ascii="Arial" w:hAnsi="Arial" w:cs="Arial"/>
          <w:color w:val="111111"/>
          <w:sz w:val="32"/>
          <w:szCs w:val="32"/>
        </w:rPr>
        <w:t> </w:t>
      </w:r>
      <w:r>
        <w:rPr>
          <w:rFonts w:ascii="Arial" w:hAnsi="Arial" w:cs="Arial"/>
          <w:color w:val="111111"/>
          <w:sz w:val="32"/>
          <w:szCs w:val="32"/>
        </w:rPr>
        <w:t xml:space="preserve">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Petrolul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Sepsi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Argeş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>FC Rapid – FCSB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U Craiova 1948 – 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Constanţa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Târgovişte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Botoşani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a 3-a: 30-31 </w:t>
      </w: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iulie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lastRenderedPageBreak/>
        <w:t>Petrolul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Sepsi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Argeş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 – FC Rapid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>FCSB – FC U Craiova 1948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Constanţa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Târgovişte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Botoşani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 </w:t>
      </w: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a 4-a: 6-7 august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Petrolul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Rapid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Argeş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U Craiova 1948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FCSB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Târgovişte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Botoşani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Constanţa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Sepsi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 </w:t>
      </w: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a 5-a: 13-14 august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Petrolul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Rapid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lastRenderedPageBreak/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Argeş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U Craiova 1948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 – 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FCSB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Târgovişte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Botoşani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  <w:r>
        <w:rPr>
          <w:rFonts w:ascii="Arial" w:hAnsi="Arial" w:cs="Arial"/>
          <w:color w:val="111111"/>
          <w:sz w:val="32"/>
          <w:szCs w:val="32"/>
        </w:rPr>
        <w:t xml:space="preserve"> 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Constanţa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Sepsi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a 6-a: 20-21 august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U Craiova 1948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Petrolul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Argeş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Târgovişte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Botoşani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FCSB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>FC Rapid – </w:t>
      </w: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Sepsi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Constanţa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a 7-a: 27-28 </w:t>
      </w: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iulie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Petrolul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Argeş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Târgovişte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lastRenderedPageBreak/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Botoşani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  <w:r>
        <w:rPr>
          <w:rFonts w:ascii="Arial" w:hAnsi="Arial" w:cs="Arial"/>
          <w:color w:val="FF0000"/>
          <w:sz w:val="32"/>
          <w:szCs w:val="32"/>
        </w:rPr>
        <w:t> </w:t>
      </w:r>
      <w:r>
        <w:rPr>
          <w:rFonts w:ascii="Arial" w:hAnsi="Arial" w:cs="Arial"/>
          <w:color w:val="111111"/>
          <w:sz w:val="32"/>
          <w:szCs w:val="32"/>
        </w:rPr>
        <w:t>– FC U Craiova 1948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FCSB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Sepsi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Rapid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Constanţa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</w:t>
      </w:r>
      <w:proofErr w:type="gramStart"/>
      <w:r>
        <w:rPr>
          <w:rStyle w:val="Strong"/>
          <w:rFonts w:ascii="Arial" w:hAnsi="Arial" w:cs="Arial"/>
          <w:color w:val="111111"/>
          <w:sz w:val="32"/>
          <w:szCs w:val="32"/>
        </w:rPr>
        <w:t>a</w:t>
      </w:r>
      <w:proofErr w:type="gram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8-a: 31 august-1 </w:t>
      </w: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septembrie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Târgovişte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Petrolul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Botoşani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Argeş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 </w:t>
      </w: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U Craiova 1948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Sepsi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Constanţa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FCSB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Rapid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a 9-a: 3-4 </w:t>
      </w: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septembrie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Petrolul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Botoşani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  <w:r>
        <w:rPr>
          <w:rFonts w:ascii="Arial" w:hAnsi="Arial" w:cs="Arial"/>
          <w:color w:val="111111"/>
          <w:sz w:val="32"/>
          <w:szCs w:val="32"/>
        </w:rPr>
        <w:t xml:space="preserve"> 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Târgovişte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Argeş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lastRenderedPageBreak/>
        <w:t>Sepsi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Constanţa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U Craiova 1948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FCSB – 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Rapid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a 10-a: 10-11 </w:t>
      </w: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septembrie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Petrolul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Botoşani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 </w:t>
      </w: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Târgovişte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Sepsi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Constanţa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Argeş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>FC U Craiova 1948 – FC Rapid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FCSB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</w:t>
      </w:r>
      <w:proofErr w:type="gramStart"/>
      <w:r>
        <w:rPr>
          <w:rStyle w:val="Strong"/>
          <w:rFonts w:ascii="Arial" w:hAnsi="Arial" w:cs="Arial"/>
          <w:color w:val="111111"/>
          <w:sz w:val="32"/>
          <w:szCs w:val="32"/>
        </w:rPr>
        <w:t>a</w:t>
      </w:r>
      <w:proofErr w:type="gram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11-a: 17-18 </w:t>
      </w: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septembrie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Petrolul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Constanţa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  <w:r>
        <w:rPr>
          <w:rFonts w:ascii="Arial" w:hAnsi="Arial" w:cs="Arial"/>
          <w:color w:val="111111"/>
          <w:sz w:val="32"/>
          <w:szCs w:val="32"/>
        </w:rPr>
        <w:t xml:space="preserve"> 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Sepsi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Botoşani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Târgovişte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lastRenderedPageBreak/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Argeş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Rapid – 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 – FCSB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U Craiova 1948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a 12-a: 1-2 </w:t>
      </w: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octombrie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Petrolul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Constanţa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 </w:t>
      </w: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Sepsi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Botoşani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Târgovişte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Rapid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FCSB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Argeş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U Craiova 1948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a 13-a: 8-9 </w:t>
      </w: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octombrie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Petrolul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FCSB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  <w:r>
        <w:rPr>
          <w:rFonts w:ascii="Arial" w:hAnsi="Arial" w:cs="Arial"/>
          <w:color w:val="FF0000"/>
          <w:sz w:val="32"/>
          <w:szCs w:val="32"/>
        </w:rPr>
        <w:t> </w:t>
      </w:r>
      <w:r>
        <w:rPr>
          <w:rFonts w:ascii="Arial" w:hAnsi="Arial" w:cs="Arial"/>
          <w:color w:val="111111"/>
          <w:sz w:val="32"/>
          <w:szCs w:val="32"/>
        </w:rPr>
        <w:t xml:space="preserve">– 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Sepsi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Constanţa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Rapid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Botoşani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lastRenderedPageBreak/>
        <w:t xml:space="preserve">FC U Craiova 1948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Târgovişte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Argeş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a 14-a: 15-16 </w:t>
      </w: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octombrie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Petrolul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>FCSB – </w:t>
      </w: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Sepsi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Constanţa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Rapid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Botoşani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U Craiova 1948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Târgovişte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Argeş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Etapa</w:t>
      </w:r>
      <w:proofErr w:type="spellEnd"/>
      <w:r>
        <w:rPr>
          <w:rStyle w:val="Strong"/>
          <w:rFonts w:ascii="Arial" w:hAnsi="Arial" w:cs="Arial"/>
          <w:color w:val="111111"/>
          <w:sz w:val="32"/>
          <w:szCs w:val="32"/>
        </w:rPr>
        <w:t xml:space="preserve"> a 15-a: 22-23 </w:t>
      </w:r>
      <w:proofErr w:type="spellStart"/>
      <w:r>
        <w:rPr>
          <w:rStyle w:val="Strong"/>
          <w:rFonts w:ascii="Arial" w:hAnsi="Arial" w:cs="Arial"/>
          <w:color w:val="111111"/>
          <w:sz w:val="32"/>
          <w:szCs w:val="32"/>
        </w:rPr>
        <w:t>octombrie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Petrolul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Argeş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Style w:val="Strong"/>
          <w:rFonts w:ascii="Arial" w:hAnsi="Arial" w:cs="Arial"/>
          <w:color w:val="FF0000"/>
          <w:sz w:val="32"/>
          <w:szCs w:val="32"/>
        </w:rPr>
        <w:t>UTA Arad</w:t>
      </w:r>
      <w:r>
        <w:rPr>
          <w:rFonts w:ascii="Arial" w:hAnsi="Arial" w:cs="Arial"/>
          <w:color w:val="111111"/>
          <w:sz w:val="32"/>
          <w:szCs w:val="32"/>
        </w:rPr>
        <w:t xml:space="preserve"> 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Craiova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Sepsi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FCSB</w:t>
      </w:r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Universitatea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CFR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Cluj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Rapid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Farul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Constanţa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U Craiova 1948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Hermannstadt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lastRenderedPageBreak/>
        <w:t xml:space="preserve">CS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Mioveni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Botoşani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FC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Voluntari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Chindia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Târgovişte</w:t>
      </w:r>
      <w:proofErr w:type="spellEnd"/>
    </w:p>
    <w:p w:rsidR="00AC1EE0" w:rsidRDefault="00AC1EE0" w:rsidP="00AC1EE0">
      <w:pPr>
        <w:pStyle w:val="NormalWeb"/>
        <w:shd w:val="clear" w:color="auto" w:fill="FFFFFF"/>
        <w:spacing w:before="0" w:beforeAutospacing="0" w:after="296" w:afterAutospacing="0"/>
        <w:textAlignment w:val="baseline"/>
        <w:rPr>
          <w:rFonts w:ascii="Arial" w:hAnsi="Arial" w:cs="Arial"/>
          <w:color w:val="111111"/>
          <w:sz w:val="32"/>
          <w:szCs w:val="32"/>
        </w:rPr>
      </w:pPr>
      <w:proofErr w:type="spellStart"/>
      <w:r>
        <w:rPr>
          <w:rFonts w:ascii="Arial" w:hAnsi="Arial" w:cs="Arial"/>
          <w:color w:val="111111"/>
          <w:sz w:val="32"/>
          <w:szCs w:val="32"/>
        </w:rPr>
        <w:t>Returul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începe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pe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29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octombrie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, se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mai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dispută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trei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etape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după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care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Superliga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se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oprește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pentru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trei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săptămâni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, 12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noiembrie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– 3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decembrie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când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se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dispută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faza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grupelor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ale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Campionatului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Modndial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din Qatar.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Apoi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, se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revine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în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teren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pentru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încă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trei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runde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pentru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ca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vacanța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iarnă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să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țină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din 17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decembrie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2022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până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21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ianuarie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2023.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Ultima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etapă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a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sezonului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regular e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programată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pe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11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martie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202</w:t>
      </w:r>
    </w:p>
    <w:p w:rsidR="004546F3" w:rsidRPr="004546F3" w:rsidRDefault="004546F3" w:rsidP="004546F3">
      <w:pPr>
        <w:shd w:val="clear" w:color="auto" w:fill="FFFFFF"/>
        <w:spacing w:after="296" w:line="240" w:lineRule="auto"/>
        <w:textAlignment w:val="baseline"/>
        <w:rPr>
          <w:rFonts w:ascii="Arial" w:eastAsia="Times New Roman" w:hAnsi="Arial" w:cs="Arial"/>
          <w:color w:val="111111"/>
          <w:szCs w:val="32"/>
        </w:rPr>
      </w:pPr>
      <w:proofErr w:type="spellStart"/>
      <w:proofErr w:type="gramStart"/>
      <w:r w:rsidRPr="004546F3">
        <w:rPr>
          <w:rFonts w:ascii="Arial" w:eastAsia="Times New Roman" w:hAnsi="Arial" w:cs="Arial"/>
          <w:b/>
          <w:bCs/>
          <w:color w:val="0000FF"/>
        </w:rPr>
        <w:t>Când</w:t>
      </w:r>
      <w:proofErr w:type="spellEnd"/>
      <w:r w:rsidRPr="004546F3">
        <w:rPr>
          <w:rFonts w:ascii="Arial" w:eastAsia="Times New Roman" w:hAnsi="Arial" w:cs="Arial"/>
          <w:b/>
          <w:bCs/>
          <w:color w:val="0000FF"/>
        </w:rPr>
        <w:t xml:space="preserve"> </w:t>
      </w:r>
      <w:proofErr w:type="spellStart"/>
      <w:r w:rsidRPr="004546F3">
        <w:rPr>
          <w:rFonts w:ascii="Arial" w:eastAsia="Times New Roman" w:hAnsi="Arial" w:cs="Arial"/>
          <w:b/>
          <w:bCs/>
          <w:color w:val="0000FF"/>
        </w:rPr>
        <w:t>intervine</w:t>
      </w:r>
      <w:proofErr w:type="spellEnd"/>
      <w:r w:rsidRPr="004546F3">
        <w:rPr>
          <w:rFonts w:ascii="Arial" w:eastAsia="Times New Roman" w:hAnsi="Arial" w:cs="Arial"/>
          <w:b/>
          <w:bCs/>
          <w:color w:val="0000FF"/>
        </w:rPr>
        <w:t xml:space="preserve"> VAR-</w:t>
      </w:r>
      <w:proofErr w:type="spellStart"/>
      <w:r w:rsidRPr="004546F3">
        <w:rPr>
          <w:rFonts w:ascii="Arial" w:eastAsia="Times New Roman" w:hAnsi="Arial" w:cs="Arial"/>
          <w:b/>
          <w:bCs/>
          <w:color w:val="0000FF"/>
        </w:rPr>
        <w:t>ul</w:t>
      </w:r>
      <w:proofErr w:type="spellEnd"/>
      <w:r w:rsidRPr="004546F3">
        <w:rPr>
          <w:rFonts w:ascii="Arial" w:eastAsia="Times New Roman" w:hAnsi="Arial" w:cs="Arial"/>
          <w:b/>
          <w:bCs/>
          <w:color w:val="0000FF"/>
        </w:rPr>
        <w:t xml:space="preserve"> </w:t>
      </w:r>
      <w:proofErr w:type="spellStart"/>
      <w:r w:rsidRPr="004546F3">
        <w:rPr>
          <w:rFonts w:ascii="Arial" w:eastAsia="Times New Roman" w:hAnsi="Arial" w:cs="Arial"/>
          <w:b/>
          <w:bCs/>
          <w:color w:val="0000FF"/>
        </w:rPr>
        <w:t>în</w:t>
      </w:r>
      <w:proofErr w:type="spellEnd"/>
      <w:r w:rsidRPr="004546F3">
        <w:rPr>
          <w:rFonts w:ascii="Arial" w:eastAsia="Times New Roman" w:hAnsi="Arial" w:cs="Arial"/>
          <w:b/>
          <w:bCs/>
          <w:color w:val="0000FF"/>
        </w:rPr>
        <w:t xml:space="preserve"> </w:t>
      </w:r>
      <w:proofErr w:type="spellStart"/>
      <w:r w:rsidRPr="004546F3">
        <w:rPr>
          <w:rFonts w:ascii="Arial" w:eastAsia="Times New Roman" w:hAnsi="Arial" w:cs="Arial"/>
          <w:b/>
          <w:bCs/>
          <w:color w:val="0000FF"/>
        </w:rPr>
        <w:t>meciurile</w:t>
      </w:r>
      <w:proofErr w:type="spellEnd"/>
      <w:r w:rsidRPr="004546F3">
        <w:rPr>
          <w:rFonts w:ascii="Arial" w:eastAsia="Times New Roman" w:hAnsi="Arial" w:cs="Arial"/>
          <w:b/>
          <w:bCs/>
          <w:color w:val="0000FF"/>
        </w:rPr>
        <w:t xml:space="preserve"> </w:t>
      </w:r>
      <w:proofErr w:type="spellStart"/>
      <w:r w:rsidRPr="004546F3">
        <w:rPr>
          <w:rFonts w:ascii="Arial" w:eastAsia="Times New Roman" w:hAnsi="Arial" w:cs="Arial"/>
          <w:b/>
          <w:bCs/>
          <w:color w:val="0000FF"/>
        </w:rPr>
        <w:t>Superligii</w:t>
      </w:r>
      <w:proofErr w:type="spellEnd"/>
      <w:r w:rsidRPr="004546F3">
        <w:rPr>
          <w:rFonts w:ascii="Arial" w:eastAsia="Times New Roman" w:hAnsi="Arial" w:cs="Arial"/>
          <w:b/>
          <w:bCs/>
          <w:color w:val="0000FF"/>
        </w:rPr>
        <w:t>?</w:t>
      </w:r>
      <w:proofErr w:type="gramEnd"/>
    </w:p>
    <w:p w:rsidR="004546F3" w:rsidRPr="004546F3" w:rsidRDefault="004546F3" w:rsidP="004546F3">
      <w:pPr>
        <w:shd w:val="clear" w:color="auto" w:fill="FFFFFF"/>
        <w:spacing w:after="296" w:line="240" w:lineRule="auto"/>
        <w:textAlignment w:val="baseline"/>
        <w:rPr>
          <w:rFonts w:ascii="Arial" w:eastAsia="Times New Roman" w:hAnsi="Arial" w:cs="Arial"/>
          <w:color w:val="111111"/>
          <w:szCs w:val="32"/>
        </w:rPr>
      </w:pP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Dacă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sistemul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competițional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rămâne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același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, o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schimbare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este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dată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de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implementarea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sistemului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VAR.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Toate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meciurile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din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următoarea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ediție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a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primei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divizii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vor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beneficia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de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arbitraj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video, care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intervine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doar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în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următoarele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situații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>:</w:t>
      </w:r>
    </w:p>
    <w:p w:rsidR="004546F3" w:rsidRPr="004546F3" w:rsidRDefault="004546F3" w:rsidP="004546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111111"/>
          <w:szCs w:val="32"/>
        </w:rPr>
      </w:pP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În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cazul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înscrierii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unui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gol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. Se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va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verifica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dacă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a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fost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henț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,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ofsaid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sau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fault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în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atac</w:t>
      </w:r>
      <w:proofErr w:type="spellEnd"/>
    </w:p>
    <w:p w:rsidR="004546F3" w:rsidRPr="004546F3" w:rsidRDefault="004546F3" w:rsidP="004546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111111"/>
          <w:szCs w:val="32"/>
        </w:rPr>
      </w:pP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În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cazul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unui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posibil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penalty</w:t>
      </w:r>
    </w:p>
    <w:p w:rsidR="004546F3" w:rsidRPr="004546F3" w:rsidRDefault="004546F3" w:rsidP="004546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111111"/>
          <w:szCs w:val="32"/>
        </w:rPr>
      </w:pP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În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cazul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unui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posibil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cartonaș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roșu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direct. VAR-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ul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nu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intervine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dacă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e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în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discuție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acordarea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unui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al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doilea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cartonaș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galben</w:t>
      </w:r>
      <w:proofErr w:type="spellEnd"/>
    </w:p>
    <w:p w:rsidR="004546F3" w:rsidRPr="004546F3" w:rsidRDefault="004546F3" w:rsidP="004546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111111"/>
          <w:szCs w:val="32"/>
        </w:rPr>
      </w:pP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În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cazul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în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care are loc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identificarea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greșită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a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unui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jucător</w:t>
      </w:r>
      <w:proofErr w:type="spellEnd"/>
      <w:r w:rsidRPr="004546F3">
        <w:rPr>
          <w:rFonts w:ascii="Arial" w:eastAsia="Times New Roman" w:hAnsi="Arial" w:cs="Arial"/>
          <w:color w:val="111111"/>
          <w:szCs w:val="32"/>
        </w:rPr>
        <w:t xml:space="preserve"> </w:t>
      </w:r>
      <w:proofErr w:type="spellStart"/>
      <w:r w:rsidRPr="004546F3">
        <w:rPr>
          <w:rFonts w:ascii="Arial" w:eastAsia="Times New Roman" w:hAnsi="Arial" w:cs="Arial"/>
          <w:color w:val="111111"/>
          <w:szCs w:val="32"/>
        </w:rPr>
        <w:t>avertizat</w:t>
      </w:r>
      <w:proofErr w:type="spellEnd"/>
    </w:p>
    <w:p w:rsidR="003802E5" w:rsidRDefault="003802E5"/>
    <w:sectPr w:rsidR="003802E5" w:rsidSect="0038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26FB"/>
    <w:multiLevelType w:val="multilevel"/>
    <w:tmpl w:val="DE8C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AC1EE0"/>
    <w:rsid w:val="00055C49"/>
    <w:rsid w:val="003802E5"/>
    <w:rsid w:val="004546F3"/>
    <w:rsid w:val="005571DC"/>
    <w:rsid w:val="00905473"/>
    <w:rsid w:val="00AC1EE0"/>
    <w:rsid w:val="00B0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1E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2022-07-04T14:33:00Z</dcterms:created>
  <dcterms:modified xsi:type="dcterms:W3CDTF">2022-07-20T18:37:00Z</dcterms:modified>
</cp:coreProperties>
</file>