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CC1D1" w14:textId="3C72E3AA" w:rsidR="009177EF" w:rsidRDefault="00BD4419" w:rsidP="00EB02FB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Ocolul lumii pe jos </w:t>
      </w:r>
      <w:r w:rsidR="005D604D">
        <w:rPr>
          <w:b/>
          <w:sz w:val="24"/>
          <w:szCs w:val="24"/>
          <w:lang w:val="ro-RO"/>
        </w:rPr>
        <w:t xml:space="preserve">alături de patru tineri români </w:t>
      </w:r>
      <w:r>
        <w:rPr>
          <w:b/>
          <w:sz w:val="24"/>
          <w:szCs w:val="24"/>
          <w:lang w:val="ro-RO"/>
        </w:rPr>
        <w:t xml:space="preserve">– premiera spectacolului de dans „497” </w:t>
      </w:r>
    </w:p>
    <w:p w14:paraId="1100757A" w14:textId="00592ABD" w:rsidR="008C58BA" w:rsidRDefault="006A0F4F" w:rsidP="00AD2100">
      <w:pPr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Marți, 10 mai de la ora 19 are loc premiera </w:t>
      </w:r>
      <w:r w:rsidR="00276009">
        <w:rPr>
          <w:b/>
          <w:sz w:val="24"/>
          <w:szCs w:val="24"/>
          <w:lang w:val="ro-RO"/>
        </w:rPr>
        <w:t>națională</w:t>
      </w:r>
      <w:bookmarkStart w:id="0" w:name="_GoBack"/>
      <w:bookmarkEnd w:id="0"/>
      <w:r w:rsidR="005D604D">
        <w:rPr>
          <w:b/>
          <w:sz w:val="24"/>
          <w:szCs w:val="24"/>
          <w:lang w:val="ro-RO"/>
        </w:rPr>
        <w:t xml:space="preserve"> </w:t>
      </w:r>
      <w:r>
        <w:rPr>
          <w:b/>
          <w:sz w:val="24"/>
          <w:szCs w:val="24"/>
          <w:lang w:val="ro-RO"/>
        </w:rPr>
        <w:t>a spectacolului</w:t>
      </w:r>
      <w:r w:rsidR="00EB06BB">
        <w:rPr>
          <w:b/>
          <w:sz w:val="24"/>
          <w:szCs w:val="24"/>
          <w:lang w:val="ro-RO"/>
        </w:rPr>
        <w:t xml:space="preserve"> de dans </w:t>
      </w:r>
      <w:r>
        <w:rPr>
          <w:b/>
          <w:sz w:val="24"/>
          <w:szCs w:val="24"/>
          <w:lang w:val="ro-RO"/>
        </w:rPr>
        <w:t xml:space="preserve">„497”, coproducție a Ansamblului de Dans </w:t>
      </w:r>
      <w:r>
        <w:rPr>
          <w:b/>
          <w:sz w:val="24"/>
          <w:szCs w:val="24"/>
        </w:rPr>
        <w:t xml:space="preserve">„Tabán Táncegyüttes” </w:t>
      </w:r>
      <w:r>
        <w:rPr>
          <w:b/>
          <w:sz w:val="24"/>
          <w:szCs w:val="24"/>
          <w:lang w:val="ro-RO"/>
        </w:rPr>
        <w:t>și Compania de Teatru „</w:t>
      </w:r>
      <w:r>
        <w:rPr>
          <w:b/>
          <w:sz w:val="24"/>
          <w:szCs w:val="24"/>
        </w:rPr>
        <w:t>Aradi Kamaraszínház</w:t>
      </w:r>
      <w:r>
        <w:rPr>
          <w:b/>
          <w:sz w:val="24"/>
          <w:szCs w:val="24"/>
          <w:lang w:val="ro-RO"/>
        </w:rPr>
        <w:t>”</w:t>
      </w:r>
      <w:r w:rsidR="00AD2100">
        <w:rPr>
          <w:b/>
          <w:sz w:val="24"/>
          <w:szCs w:val="24"/>
          <w:lang w:val="ro-RO"/>
        </w:rPr>
        <w:t xml:space="preserve">. </w:t>
      </w:r>
      <w:r w:rsidR="005D604D">
        <w:rPr>
          <w:b/>
          <w:sz w:val="24"/>
          <w:szCs w:val="24"/>
          <w:lang w:val="ro-RO"/>
        </w:rPr>
        <w:t>Spectacolul aduce în atenția publicului povestea lui Dumitru Dan, primul globe-trotter român, care a plecat pe jos în jurul lumii împreună cu alți trei colegi.</w:t>
      </w:r>
    </w:p>
    <w:p w14:paraId="62417DD2" w14:textId="77777777" w:rsidR="00D65F66" w:rsidRDefault="00AD2100" w:rsidP="00AD2100">
      <w:pPr>
        <w:rPr>
          <w:rFonts w:eastAsia="Times New Roman" w:cs="Times New Roman"/>
          <w:sz w:val="24"/>
          <w:szCs w:val="24"/>
          <w:lang w:val="ro-RO"/>
        </w:rPr>
      </w:pPr>
      <w:r w:rsidRPr="008C58BA">
        <w:rPr>
          <w:sz w:val="24"/>
          <w:szCs w:val="24"/>
          <w:lang w:val="ro-RO"/>
        </w:rPr>
        <w:t>S</w:t>
      </w:r>
      <w:r w:rsidRPr="008C58BA">
        <w:rPr>
          <w:rFonts w:eastAsia="Times New Roman" w:cs="Times New Roman"/>
          <w:sz w:val="24"/>
          <w:szCs w:val="24"/>
          <w:lang w:val="ro-RO"/>
        </w:rPr>
        <w:t>pectacolul „497” este un spectacol</w:t>
      </w:r>
      <w:r w:rsidR="00522008">
        <w:rPr>
          <w:rFonts w:eastAsia="Times New Roman" w:cs="Times New Roman"/>
          <w:sz w:val="24"/>
          <w:szCs w:val="24"/>
          <w:lang w:val="ro-RO"/>
        </w:rPr>
        <w:t xml:space="preserve"> de dans</w:t>
      </w:r>
      <w:r w:rsidRPr="008C58BA">
        <w:rPr>
          <w:rFonts w:eastAsia="Times New Roman" w:cs="Times New Roman"/>
          <w:sz w:val="24"/>
          <w:szCs w:val="24"/>
          <w:lang w:val="ro-RO"/>
        </w:rPr>
        <w:t xml:space="preserve"> de tip „performance”, prezentând calvarul a patru tineri din România</w:t>
      </w:r>
      <w:r w:rsidR="00D65F66">
        <w:rPr>
          <w:rFonts w:eastAsia="Times New Roman" w:cs="Times New Roman"/>
          <w:sz w:val="24"/>
          <w:szCs w:val="24"/>
          <w:lang w:val="ro-RO"/>
        </w:rPr>
        <w:t>,</w:t>
      </w:r>
      <w:r w:rsidRPr="008C58BA">
        <w:rPr>
          <w:rFonts w:eastAsia="Times New Roman" w:cs="Times New Roman"/>
          <w:sz w:val="24"/>
          <w:szCs w:val="24"/>
          <w:lang w:val="ro-RO"/>
        </w:rPr>
        <w:t xml:space="preserve"> folosind instrumente de dans dramatic.</w:t>
      </w:r>
      <w:r w:rsidR="008C58BA">
        <w:rPr>
          <w:rFonts w:eastAsia="Times New Roman" w:cs="Times New Roman"/>
          <w:b/>
          <w:sz w:val="24"/>
          <w:szCs w:val="24"/>
          <w:lang w:val="ro-RO"/>
        </w:rPr>
        <w:t xml:space="preserve"> </w:t>
      </w:r>
      <w:r w:rsidRPr="006A0F4F">
        <w:rPr>
          <w:rFonts w:eastAsia="Times New Roman" w:cs="Times New Roman"/>
          <w:sz w:val="24"/>
          <w:szCs w:val="24"/>
          <w:lang w:val="ro-RO"/>
        </w:rPr>
        <w:t>Potrivit poveștii, în 1908 patru muzicieni și dansatori din Buzău, sub conducerea lui Dumitru Dan, s-au înscris la concursul mondial de drumeție lansat de Touring Club de France. Călătorii au învățat cântece și dansuri populare românești și au început să cânte la instrumente muzicale pentru a-și câștiga existența, pe parcursul drumului lor interpretând propriul tezaur folcloric. În 1910, grupul și-a început călătoria, care a durat mai bine de zece ani, purtând portul popular românesc și folosind 497 de perechi de opinci.</w:t>
      </w:r>
    </w:p>
    <w:p w14:paraId="5232A4A9" w14:textId="77777777" w:rsidR="009B5524" w:rsidRDefault="00AD2100" w:rsidP="009B5524">
      <w:pPr>
        <w:rPr>
          <w:rFonts w:eastAsia="Times New Roman" w:cs="Times New Roman"/>
          <w:sz w:val="24"/>
          <w:szCs w:val="24"/>
          <w:lang w:val="ro-RO"/>
        </w:rPr>
      </w:pPr>
      <w:r w:rsidRPr="006A0F4F">
        <w:rPr>
          <w:rFonts w:eastAsia="Times New Roman" w:cs="Times New Roman"/>
          <w:sz w:val="24"/>
          <w:szCs w:val="24"/>
          <w:lang w:val="ro-RO"/>
        </w:rPr>
        <w:t xml:space="preserve">Creatorii au avut la dispoziție notițe, schițe și fragmente de jurnal, pentru a obține o perspectivă asupra unei călătorii provocatoare, adesea dramatice și tragice pe parcursul drumeției care a traversat continente. Drumeții au fost în captivitate, au participat la o recepție prezidențială, au avut un accident, dar s-au putut și distra în palatul unui celebru </w:t>
      </w:r>
      <w:r w:rsidR="00D65F66" w:rsidRPr="006A0F4F">
        <w:rPr>
          <w:rFonts w:eastAsia="Times New Roman" w:cs="Times New Roman"/>
          <w:sz w:val="24"/>
          <w:szCs w:val="24"/>
          <w:lang w:val="ro-RO"/>
        </w:rPr>
        <w:t>Mahara</w:t>
      </w:r>
      <w:r w:rsidR="00D65F66">
        <w:rPr>
          <w:rFonts w:eastAsia="Times New Roman" w:cs="Times New Roman"/>
          <w:sz w:val="24"/>
          <w:szCs w:val="24"/>
          <w:lang w:val="ro-RO"/>
        </w:rPr>
        <w:t>d</w:t>
      </w:r>
      <w:r w:rsidR="00D65F66" w:rsidRPr="006A0F4F">
        <w:rPr>
          <w:rFonts w:eastAsia="Times New Roman" w:cs="Times New Roman"/>
          <w:sz w:val="24"/>
          <w:szCs w:val="24"/>
          <w:lang w:val="ro-RO"/>
        </w:rPr>
        <w:t>jah</w:t>
      </w:r>
      <w:r w:rsidRPr="006A0F4F">
        <w:rPr>
          <w:rFonts w:eastAsia="Times New Roman" w:cs="Times New Roman"/>
          <w:sz w:val="24"/>
          <w:szCs w:val="24"/>
          <w:lang w:val="ro-RO"/>
        </w:rPr>
        <w:t xml:space="preserve"> indian, iar importanța de a urma drumul nemarcat a fost pusă sub semnul întrebării de nenumărate ori. Din cauza izbucnirii Primului Război Mondial și a inflației, valoarea premiului de 100.000 de franci a scăzut atât de mult, încât situația financiară a învingătorului (învingătorilor) a rămas neschimbată. Creatorii pun sub semnul întrebării rațiunea de a fi a societății de consum și a produselor globalizării.</w:t>
      </w:r>
    </w:p>
    <w:p w14:paraId="7DA55E47" w14:textId="14EE546B" w:rsidR="009B5524" w:rsidRPr="009B5524" w:rsidRDefault="009B5524" w:rsidP="009B5524">
      <w:pPr>
        <w:rPr>
          <w:rFonts w:eastAsia="Times New Roman" w:cs="Times New Roman"/>
          <w:sz w:val="24"/>
          <w:szCs w:val="24"/>
          <w:lang w:val="ro-RO"/>
        </w:rPr>
      </w:pPr>
      <w:r w:rsidRPr="009B5524">
        <w:rPr>
          <w:color w:val="212529"/>
          <w:sz w:val="24"/>
          <w:szCs w:val="24"/>
          <w:shd w:val="clear" w:color="auto" w:fill="FFFFFF"/>
        </w:rPr>
        <w:t xml:space="preserve">Biletele pentru </w:t>
      </w:r>
      <w:r>
        <w:rPr>
          <w:color w:val="212529"/>
          <w:sz w:val="24"/>
          <w:szCs w:val="24"/>
          <w:shd w:val="clear" w:color="auto" w:fill="FFFFFF"/>
        </w:rPr>
        <w:t xml:space="preserve">spectacol </w:t>
      </w:r>
      <w:r w:rsidRPr="009B5524">
        <w:rPr>
          <w:color w:val="212529"/>
          <w:sz w:val="24"/>
          <w:szCs w:val="24"/>
          <w:shd w:val="clear" w:color="auto" w:fill="FFFFFF"/>
        </w:rPr>
        <w:t>sunt disponibile la prețul de 20 de lei (preț întreg), respectiv 10 lei (pensionari, studenți) și 5 lei (elevi), la casa de bilete a Teatrului Clasic „Ioan Slavici”, precum și online, pe </w:t>
      </w:r>
      <w:hyperlink r:id="rId5" w:history="1">
        <w:r w:rsidRPr="009B5524">
          <w:rPr>
            <w:rStyle w:val="Hyperlink"/>
            <w:color w:val="343A40"/>
            <w:sz w:val="24"/>
            <w:szCs w:val="24"/>
            <w:shd w:val="clear" w:color="auto" w:fill="FFFFFF"/>
          </w:rPr>
          <w:t>www.eventim.ro</w:t>
        </w:r>
      </w:hyperlink>
      <w:r w:rsidRPr="009B5524">
        <w:rPr>
          <w:color w:val="212529"/>
          <w:sz w:val="24"/>
          <w:szCs w:val="24"/>
          <w:shd w:val="clear" w:color="auto" w:fill="FFFFFF"/>
        </w:rPr>
        <w:t xml:space="preserve">. Casa de bilete a teatrului funcționează după următorul orar: </w:t>
      </w:r>
      <w:r w:rsidRPr="009B5524">
        <w:rPr>
          <w:color w:val="212529"/>
          <w:sz w:val="24"/>
          <w:szCs w:val="24"/>
          <w:shd w:val="clear" w:color="auto" w:fill="FFFFFF"/>
          <w:lang w:val="ro-RO"/>
        </w:rPr>
        <w:t>marți, miercuri și vineri între 10 și 16, joi între 10 și 14, respectiv 17 și 19, sâmbătă și duminică între 10 și 12, respectiv 17 și 19</w:t>
      </w:r>
      <w:r w:rsidRPr="009B5524">
        <w:rPr>
          <w:color w:val="212529"/>
          <w:sz w:val="24"/>
          <w:szCs w:val="24"/>
          <w:shd w:val="clear" w:color="auto" w:fill="FFFFFF"/>
        </w:rPr>
        <w:t>. Luni, casa de bilete este închisă. Rezervări și informațiile suplimentare sunt disponibile la numărul de telefon 0744-475147.</w:t>
      </w:r>
    </w:p>
    <w:p w14:paraId="4FFB7ADD" w14:textId="77777777" w:rsidR="009B5524" w:rsidRPr="006A0F4F" w:rsidRDefault="009B5524" w:rsidP="00AD2100">
      <w:pPr>
        <w:rPr>
          <w:rFonts w:eastAsia="Times New Roman" w:cs="Times New Roman"/>
          <w:sz w:val="24"/>
          <w:szCs w:val="24"/>
          <w:lang w:val="ro-RO"/>
        </w:rPr>
      </w:pPr>
    </w:p>
    <w:p w14:paraId="526624F8" w14:textId="77777777" w:rsidR="00DC785E" w:rsidRDefault="00DC785E" w:rsidP="00DC785E">
      <w:pPr>
        <w:jc w:val="center"/>
        <w:rPr>
          <w:b/>
          <w:sz w:val="24"/>
          <w:szCs w:val="24"/>
        </w:rPr>
      </w:pPr>
      <w:r w:rsidRPr="00DC785E">
        <w:rPr>
          <w:b/>
          <w:sz w:val="24"/>
          <w:szCs w:val="24"/>
          <w:lang w:val="ro-RO"/>
        </w:rPr>
        <w:t>Ansamblul „</w:t>
      </w:r>
      <w:r w:rsidRPr="00DC785E">
        <w:rPr>
          <w:b/>
          <w:sz w:val="24"/>
          <w:szCs w:val="24"/>
        </w:rPr>
        <w:t xml:space="preserve">Tabán Táncegyüttes” Békéscsaba </w:t>
      </w:r>
    </w:p>
    <w:p w14:paraId="768A331A" w14:textId="618B06DD" w:rsidR="00DC785E" w:rsidRPr="00DC785E" w:rsidRDefault="00DC785E" w:rsidP="00DC785E">
      <w:pPr>
        <w:jc w:val="center"/>
        <w:rPr>
          <w:b/>
          <w:sz w:val="24"/>
          <w:szCs w:val="24"/>
        </w:rPr>
      </w:pPr>
      <w:r w:rsidRPr="00DC785E">
        <w:rPr>
          <w:b/>
          <w:sz w:val="24"/>
          <w:szCs w:val="24"/>
          <w:lang w:val="ro-RO"/>
        </w:rPr>
        <w:t>Compania de Teatru „</w:t>
      </w:r>
      <w:r w:rsidRPr="00DC785E">
        <w:rPr>
          <w:b/>
          <w:sz w:val="24"/>
          <w:szCs w:val="24"/>
        </w:rPr>
        <w:t>Aradi Kamaraszínház”</w:t>
      </w:r>
    </w:p>
    <w:p w14:paraId="3965276E" w14:textId="2ED75A97" w:rsidR="00DC785E" w:rsidRPr="00DC785E" w:rsidRDefault="006A0F4F" w:rsidP="00DC785E">
      <w:pPr>
        <w:jc w:val="center"/>
        <w:rPr>
          <w:b/>
          <w:sz w:val="24"/>
          <w:szCs w:val="24"/>
        </w:rPr>
      </w:pPr>
      <w:r w:rsidRPr="00DC785E">
        <w:rPr>
          <w:b/>
          <w:sz w:val="24"/>
          <w:szCs w:val="24"/>
        </w:rPr>
        <w:t>497</w:t>
      </w:r>
    </w:p>
    <w:p w14:paraId="5BFBBDAE" w14:textId="78A6702A" w:rsidR="006A0F4F" w:rsidRPr="00DC785E" w:rsidRDefault="006A0F4F" w:rsidP="00DC785E">
      <w:pPr>
        <w:jc w:val="center"/>
        <w:rPr>
          <w:b/>
          <w:sz w:val="24"/>
          <w:szCs w:val="24"/>
        </w:rPr>
      </w:pPr>
      <w:r w:rsidRPr="00DC785E">
        <w:rPr>
          <w:b/>
          <w:sz w:val="24"/>
          <w:szCs w:val="24"/>
          <w:lang w:val="ro-RO"/>
        </w:rPr>
        <w:t>spectacol</w:t>
      </w:r>
      <w:r w:rsidR="009B5524" w:rsidRPr="00DC785E">
        <w:rPr>
          <w:b/>
          <w:sz w:val="24"/>
          <w:szCs w:val="24"/>
          <w:lang w:val="ro-RO"/>
        </w:rPr>
        <w:t xml:space="preserve"> </w:t>
      </w:r>
      <w:r w:rsidRPr="00DC785E">
        <w:rPr>
          <w:b/>
          <w:sz w:val="24"/>
          <w:szCs w:val="24"/>
          <w:lang w:val="ro-RO"/>
        </w:rPr>
        <w:t xml:space="preserve">de dans </w:t>
      </w:r>
      <w:r w:rsidR="00BD4419" w:rsidRPr="00DC785E">
        <w:rPr>
          <w:b/>
          <w:sz w:val="24"/>
          <w:szCs w:val="24"/>
          <w:lang w:val="ro-RO"/>
        </w:rPr>
        <w:t>/ performance</w:t>
      </w:r>
    </w:p>
    <w:p w14:paraId="1450FBC8" w14:textId="77777777" w:rsidR="006A0F4F" w:rsidRPr="006D5283" w:rsidRDefault="006A0F4F" w:rsidP="006A0F4F">
      <w:pPr>
        <w:rPr>
          <w:sz w:val="24"/>
          <w:szCs w:val="24"/>
        </w:rPr>
      </w:pPr>
      <w:r w:rsidRPr="006D5283">
        <w:rPr>
          <w:rFonts w:eastAsia="Times New Roman" w:cs="Times New Roman"/>
          <w:sz w:val="24"/>
          <w:szCs w:val="24"/>
          <w:lang w:val="ro-RO"/>
        </w:rPr>
        <w:t xml:space="preserve">Dansatori: </w:t>
      </w:r>
      <w:r w:rsidRPr="00BE1A87">
        <w:rPr>
          <w:b/>
          <w:sz w:val="24"/>
          <w:szCs w:val="24"/>
        </w:rPr>
        <w:t>Harmati Patrik, László Richárd, Móricz Bence, Varga József</w:t>
      </w:r>
    </w:p>
    <w:p w14:paraId="0EF61739" w14:textId="77777777" w:rsidR="00BE1A87" w:rsidRPr="00BE1A87" w:rsidRDefault="00BE1A87" w:rsidP="00BE1A87">
      <w:pPr>
        <w:rPr>
          <w:b/>
          <w:sz w:val="24"/>
          <w:szCs w:val="24"/>
        </w:rPr>
      </w:pPr>
      <w:r w:rsidRPr="006D5283">
        <w:rPr>
          <w:sz w:val="24"/>
          <w:szCs w:val="24"/>
          <w:lang w:val="ro-RO"/>
        </w:rPr>
        <w:t>Muzica</w:t>
      </w:r>
      <w:r>
        <w:rPr>
          <w:sz w:val="24"/>
          <w:szCs w:val="24"/>
          <w:lang w:val="ro-RO"/>
        </w:rPr>
        <w:t xml:space="preserve"> originală</w:t>
      </w:r>
      <w:r w:rsidRPr="006D5283">
        <w:rPr>
          <w:sz w:val="24"/>
          <w:szCs w:val="24"/>
        </w:rPr>
        <w:t xml:space="preserve">: </w:t>
      </w:r>
      <w:r w:rsidRPr="00BE1A87">
        <w:rPr>
          <w:b/>
          <w:sz w:val="24"/>
          <w:szCs w:val="24"/>
        </w:rPr>
        <w:t>Gera Gábor</w:t>
      </w:r>
    </w:p>
    <w:p w14:paraId="328576FA" w14:textId="77777777" w:rsidR="00BE1A87" w:rsidRPr="006D5283" w:rsidRDefault="00BE1A87" w:rsidP="00BE1A87">
      <w:pPr>
        <w:rPr>
          <w:sz w:val="24"/>
          <w:szCs w:val="24"/>
        </w:rPr>
      </w:pPr>
      <w:r w:rsidRPr="006D5283">
        <w:rPr>
          <w:sz w:val="24"/>
          <w:szCs w:val="24"/>
          <w:lang w:val="ro-RO"/>
        </w:rPr>
        <w:t xml:space="preserve">Asistent artistic: </w:t>
      </w:r>
      <w:r w:rsidRPr="00BE1A87">
        <w:rPr>
          <w:b/>
          <w:sz w:val="24"/>
          <w:szCs w:val="24"/>
        </w:rPr>
        <w:t>Farkas Ágnes</w:t>
      </w:r>
    </w:p>
    <w:p w14:paraId="2FC7CB7E" w14:textId="77777777" w:rsidR="00BE1A87" w:rsidRPr="006D5283" w:rsidRDefault="00BE1A87" w:rsidP="00BE1A87">
      <w:pPr>
        <w:rPr>
          <w:sz w:val="24"/>
          <w:szCs w:val="24"/>
        </w:rPr>
      </w:pPr>
      <w:r w:rsidRPr="006D5283">
        <w:rPr>
          <w:sz w:val="24"/>
          <w:szCs w:val="24"/>
          <w:lang w:val="ro-RO"/>
        </w:rPr>
        <w:t>Design vizual</w:t>
      </w:r>
      <w:r w:rsidRPr="006D5283">
        <w:rPr>
          <w:sz w:val="24"/>
          <w:szCs w:val="24"/>
        </w:rPr>
        <w:t xml:space="preserve">: </w:t>
      </w:r>
      <w:r w:rsidRPr="00BE1A87">
        <w:rPr>
          <w:b/>
          <w:sz w:val="24"/>
          <w:szCs w:val="24"/>
        </w:rPr>
        <w:t>Ioan Horga</w:t>
      </w:r>
    </w:p>
    <w:p w14:paraId="01D7E939" w14:textId="411A6BF5" w:rsidR="006A0F4F" w:rsidRPr="006D5283" w:rsidRDefault="00BE1A87" w:rsidP="006A0F4F">
      <w:pPr>
        <w:rPr>
          <w:sz w:val="24"/>
          <w:szCs w:val="24"/>
        </w:rPr>
      </w:pPr>
      <w:r w:rsidRPr="006D5283">
        <w:rPr>
          <w:sz w:val="24"/>
          <w:szCs w:val="24"/>
          <w:lang w:val="ro-RO"/>
        </w:rPr>
        <w:lastRenderedPageBreak/>
        <w:t>C</w:t>
      </w:r>
      <w:r w:rsidR="006A0F4F" w:rsidRPr="006D5283">
        <w:rPr>
          <w:sz w:val="24"/>
          <w:szCs w:val="24"/>
          <w:lang w:val="ro-RO"/>
        </w:rPr>
        <w:t xml:space="preserve">oregrafie: </w:t>
      </w:r>
      <w:r w:rsidR="006A0F4F" w:rsidRPr="00BE1A87">
        <w:rPr>
          <w:b/>
          <w:sz w:val="24"/>
          <w:szCs w:val="24"/>
        </w:rPr>
        <w:t>Farkas Tamás</w:t>
      </w:r>
    </w:p>
    <w:p w14:paraId="531AE0B6" w14:textId="5FA88648" w:rsidR="006A0F4F" w:rsidRPr="00BE1A87" w:rsidRDefault="00BE1A87" w:rsidP="006A0F4F">
      <w:pPr>
        <w:rPr>
          <w:b/>
          <w:sz w:val="24"/>
          <w:szCs w:val="24"/>
        </w:rPr>
      </w:pPr>
      <w:r>
        <w:rPr>
          <w:sz w:val="24"/>
          <w:szCs w:val="24"/>
          <w:lang w:val="ro-RO"/>
        </w:rPr>
        <w:t>R</w:t>
      </w:r>
      <w:r w:rsidR="006A0F4F" w:rsidRPr="006D5283">
        <w:rPr>
          <w:sz w:val="24"/>
          <w:szCs w:val="24"/>
          <w:lang w:val="ro-RO"/>
        </w:rPr>
        <w:t xml:space="preserve">egie: </w:t>
      </w:r>
      <w:r w:rsidRPr="00BE1A87">
        <w:rPr>
          <w:b/>
          <w:sz w:val="24"/>
          <w:szCs w:val="24"/>
        </w:rPr>
        <w:t xml:space="preserve">Farkas Tamás - </w:t>
      </w:r>
      <w:r w:rsidR="006A0F4F" w:rsidRPr="00BE1A87">
        <w:rPr>
          <w:b/>
          <w:sz w:val="24"/>
          <w:szCs w:val="24"/>
        </w:rPr>
        <w:t>Tapasztó Ernő</w:t>
      </w:r>
    </w:p>
    <w:p w14:paraId="00AF1B32" w14:textId="77777777" w:rsidR="00BD4419" w:rsidRDefault="00BD4419" w:rsidP="00BD4419">
      <w:pPr>
        <w:jc w:val="center"/>
        <w:rPr>
          <w:i/>
          <w:sz w:val="24"/>
          <w:szCs w:val="24"/>
        </w:rPr>
      </w:pPr>
      <w:r w:rsidRPr="001B0644">
        <w:rPr>
          <w:i/>
          <w:sz w:val="24"/>
          <w:szCs w:val="24"/>
        </w:rPr>
        <w:t xml:space="preserve">Spectacol finanțat de: Asociația „Tabán Néptánc Egyesület”, </w:t>
      </w:r>
      <w:r>
        <w:rPr>
          <w:i/>
          <w:sz w:val="24"/>
          <w:szCs w:val="24"/>
        </w:rPr>
        <w:t xml:space="preserve">Guvernul Ungariei, </w:t>
      </w:r>
      <w:r w:rsidRPr="001B0644">
        <w:rPr>
          <w:i/>
          <w:sz w:val="24"/>
          <w:szCs w:val="24"/>
        </w:rPr>
        <w:t>Compania de Teatru „Aradi Kamaraszínház”, Programul Csoóri Sándor, Programul Halmos Béla, Autoritatea Administrativă a Minorității Române din cadrul Municipiului Békéscsaba</w:t>
      </w:r>
    </w:p>
    <w:p w14:paraId="052345D0" w14:textId="77777777" w:rsidR="00BD4419" w:rsidRPr="006D5283" w:rsidRDefault="00BD4419" w:rsidP="00EB02FB">
      <w:pPr>
        <w:rPr>
          <w:sz w:val="24"/>
          <w:szCs w:val="24"/>
        </w:rPr>
      </w:pPr>
    </w:p>
    <w:sectPr w:rsidR="00BD4419" w:rsidRPr="006D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41A"/>
    <w:rsid w:val="000473A5"/>
    <w:rsid w:val="000A7596"/>
    <w:rsid w:val="00106AA6"/>
    <w:rsid w:val="00276009"/>
    <w:rsid w:val="00283DA8"/>
    <w:rsid w:val="00362327"/>
    <w:rsid w:val="003F4979"/>
    <w:rsid w:val="003F5C81"/>
    <w:rsid w:val="00522008"/>
    <w:rsid w:val="005D0FB0"/>
    <w:rsid w:val="005D604D"/>
    <w:rsid w:val="005F6E29"/>
    <w:rsid w:val="00650B85"/>
    <w:rsid w:val="006A0F4F"/>
    <w:rsid w:val="006D5283"/>
    <w:rsid w:val="006F0C39"/>
    <w:rsid w:val="006F165F"/>
    <w:rsid w:val="007C741A"/>
    <w:rsid w:val="008C58BA"/>
    <w:rsid w:val="0090073A"/>
    <w:rsid w:val="009177EF"/>
    <w:rsid w:val="009B5524"/>
    <w:rsid w:val="009C4148"/>
    <w:rsid w:val="009E318E"/>
    <w:rsid w:val="00AA5C51"/>
    <w:rsid w:val="00AD2100"/>
    <w:rsid w:val="00B305F6"/>
    <w:rsid w:val="00B57DCB"/>
    <w:rsid w:val="00BB0A2C"/>
    <w:rsid w:val="00BD4419"/>
    <w:rsid w:val="00BD7991"/>
    <w:rsid w:val="00BE1A87"/>
    <w:rsid w:val="00C43231"/>
    <w:rsid w:val="00D65F66"/>
    <w:rsid w:val="00DC785E"/>
    <w:rsid w:val="00E425B7"/>
    <w:rsid w:val="00E81BEA"/>
    <w:rsid w:val="00EB02FB"/>
    <w:rsid w:val="00EB06BB"/>
    <w:rsid w:val="00EE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B4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77EF"/>
    <w:pPr>
      <w:spacing w:after="0" w:line="240" w:lineRule="auto"/>
    </w:pPr>
  </w:style>
  <w:style w:type="character" w:customStyle="1" w:styleId="d2edcug0">
    <w:name w:val="d2edcug0"/>
    <w:basedOn w:val="DefaultParagraphFont"/>
    <w:rsid w:val="009177EF"/>
  </w:style>
  <w:style w:type="character" w:styleId="Hyperlink">
    <w:name w:val="Hyperlink"/>
    <w:basedOn w:val="DefaultParagraphFont"/>
    <w:uiPriority w:val="99"/>
    <w:semiHidden/>
    <w:unhideWhenUsed/>
    <w:rsid w:val="00B305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77EF"/>
    <w:pPr>
      <w:spacing w:after="0" w:line="240" w:lineRule="auto"/>
    </w:pPr>
  </w:style>
  <w:style w:type="character" w:customStyle="1" w:styleId="d2edcug0">
    <w:name w:val="d2edcug0"/>
    <w:basedOn w:val="DefaultParagraphFont"/>
    <w:rsid w:val="009177EF"/>
  </w:style>
  <w:style w:type="character" w:styleId="Hyperlink">
    <w:name w:val="Hyperlink"/>
    <w:basedOn w:val="DefaultParagraphFont"/>
    <w:uiPriority w:val="99"/>
    <w:semiHidden/>
    <w:unhideWhenUsed/>
    <w:rsid w:val="00B305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ventim.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Tamás</dc:creator>
  <cp:lastModifiedBy>pKinga</cp:lastModifiedBy>
  <cp:revision>16</cp:revision>
  <dcterms:created xsi:type="dcterms:W3CDTF">2022-05-02T05:35:00Z</dcterms:created>
  <dcterms:modified xsi:type="dcterms:W3CDTF">2022-05-03T08:54:00Z</dcterms:modified>
</cp:coreProperties>
</file>